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742" w:type="dxa"/>
        <w:jc w:val="center"/>
        <w:tblLook w:val="04A0" w:firstRow="1" w:lastRow="0" w:firstColumn="1" w:lastColumn="0" w:noHBand="0" w:noVBand="1"/>
      </w:tblPr>
      <w:tblGrid>
        <w:gridCol w:w="7316"/>
        <w:gridCol w:w="7319"/>
        <w:gridCol w:w="107"/>
      </w:tblGrid>
      <w:tr w:rsidR="00440D9D" w:rsidRPr="008F5C53" w14:paraId="4CAABA8F" w14:textId="77777777" w:rsidTr="005A4B05">
        <w:trPr>
          <w:gridAfter w:val="1"/>
          <w:wAfter w:w="107" w:type="dxa"/>
          <w:trHeight w:val="806"/>
          <w:jc w:val="center"/>
        </w:trPr>
        <w:tc>
          <w:tcPr>
            <w:tcW w:w="7316" w:type="dxa"/>
            <w:tcBorders>
              <w:top w:val="nil"/>
              <w:left w:val="nil"/>
              <w:bottom w:val="nil"/>
              <w:right w:val="nil"/>
            </w:tcBorders>
          </w:tcPr>
          <w:p w14:paraId="2B57EC2A" w14:textId="2A669050" w:rsidR="00A226F4" w:rsidRPr="00E45C34" w:rsidRDefault="00B43CDD" w:rsidP="00D5368E">
            <w:pPr>
              <w:pStyle w:val="CZ2Nadpis"/>
              <w:jc w:val="both"/>
              <w:rPr>
                <w:rFonts w:ascii="Arial" w:hAnsi="Arial" w:cs="Arial"/>
                <w:color w:val="003399"/>
              </w:rPr>
            </w:pPr>
            <w:bookmarkStart w:id="0" w:name="_Toc120200044"/>
            <w:r w:rsidRPr="00E45C34">
              <w:rPr>
                <w:rFonts w:ascii="Arial" w:hAnsi="Arial" w:cs="Arial"/>
                <w:color w:val="003399"/>
              </w:rPr>
              <w:t>Doplňující informace</w:t>
            </w:r>
            <w:r w:rsidR="00A226F4" w:rsidRPr="00E45C34">
              <w:rPr>
                <w:rFonts w:ascii="Arial" w:hAnsi="Arial" w:cs="Arial"/>
                <w:color w:val="003399"/>
              </w:rPr>
              <w:t xml:space="preserve"> </w:t>
            </w:r>
            <w:bookmarkEnd w:id="0"/>
            <w:r w:rsidRPr="00E45C34">
              <w:rPr>
                <w:rFonts w:ascii="Arial" w:hAnsi="Arial" w:cs="Arial"/>
                <w:color w:val="003399"/>
              </w:rPr>
              <w:t>k veřejné podpoře</w:t>
            </w:r>
          </w:p>
        </w:tc>
        <w:tc>
          <w:tcPr>
            <w:tcW w:w="7319" w:type="dxa"/>
            <w:tcBorders>
              <w:top w:val="nil"/>
              <w:left w:val="nil"/>
              <w:bottom w:val="nil"/>
              <w:right w:val="nil"/>
            </w:tcBorders>
          </w:tcPr>
          <w:p w14:paraId="670BD9AD" w14:textId="0774FC94" w:rsidR="00A226F4" w:rsidRPr="00E45C34" w:rsidRDefault="00B43CDD" w:rsidP="00D5368E">
            <w:pPr>
              <w:pStyle w:val="PL2Nadpis"/>
              <w:jc w:val="both"/>
              <w:rPr>
                <w:rFonts w:ascii="Arial" w:hAnsi="Arial" w:cs="Arial"/>
                <w:color w:val="F08100"/>
              </w:rPr>
            </w:pPr>
            <w:bookmarkStart w:id="1" w:name="_Toc118807980"/>
            <w:r w:rsidRPr="00E45C34">
              <w:rPr>
                <w:rFonts w:ascii="Arial" w:hAnsi="Arial" w:cs="Arial"/>
                <w:color w:val="F08100"/>
              </w:rPr>
              <w:t xml:space="preserve">Dodatkowe informacje </w:t>
            </w:r>
            <w:r w:rsidR="007658F5" w:rsidRPr="00E45C34">
              <w:rPr>
                <w:rFonts w:ascii="Arial" w:hAnsi="Arial" w:cs="Arial"/>
                <w:color w:val="F08100"/>
              </w:rPr>
              <w:t>dotyczące</w:t>
            </w:r>
            <w:r w:rsidRPr="00E45C34">
              <w:rPr>
                <w:rFonts w:ascii="Arial" w:hAnsi="Arial" w:cs="Arial"/>
                <w:color w:val="F08100"/>
              </w:rPr>
              <w:t xml:space="preserve"> </w:t>
            </w:r>
            <w:r w:rsidR="007658F5" w:rsidRPr="00E45C34">
              <w:rPr>
                <w:rFonts w:ascii="Arial" w:hAnsi="Arial" w:cs="Arial"/>
                <w:color w:val="F08100"/>
              </w:rPr>
              <w:t>p</w:t>
            </w:r>
            <w:r w:rsidR="00A226F4" w:rsidRPr="00E45C34">
              <w:rPr>
                <w:rFonts w:ascii="Arial" w:hAnsi="Arial" w:cs="Arial"/>
                <w:color w:val="F08100"/>
              </w:rPr>
              <w:t>omoc</w:t>
            </w:r>
            <w:r w:rsidRPr="00E45C34">
              <w:rPr>
                <w:rFonts w:ascii="Arial" w:hAnsi="Arial" w:cs="Arial"/>
                <w:color w:val="F08100"/>
              </w:rPr>
              <w:t>y</w:t>
            </w:r>
            <w:r w:rsidR="00A226F4" w:rsidRPr="00E45C34">
              <w:rPr>
                <w:rFonts w:ascii="Arial" w:hAnsi="Arial" w:cs="Arial"/>
                <w:color w:val="F08100"/>
              </w:rPr>
              <w:t xml:space="preserve"> </w:t>
            </w:r>
            <w:bookmarkEnd w:id="1"/>
            <w:r w:rsidRPr="00E45C34">
              <w:rPr>
                <w:rFonts w:ascii="Arial" w:hAnsi="Arial" w:cs="Arial"/>
                <w:color w:val="F08100"/>
              </w:rPr>
              <w:t xml:space="preserve">publicznej </w:t>
            </w:r>
          </w:p>
        </w:tc>
      </w:tr>
      <w:tr w:rsidR="00440D9D" w:rsidRPr="00D5368E" w14:paraId="2425A6ED" w14:textId="77777777" w:rsidTr="005A4B05">
        <w:trPr>
          <w:gridAfter w:val="1"/>
          <w:wAfter w:w="107" w:type="dxa"/>
          <w:trHeight w:val="278"/>
          <w:jc w:val="center"/>
        </w:trPr>
        <w:tc>
          <w:tcPr>
            <w:tcW w:w="7316" w:type="dxa"/>
            <w:tcBorders>
              <w:top w:val="nil"/>
              <w:left w:val="nil"/>
              <w:bottom w:val="nil"/>
              <w:right w:val="nil"/>
            </w:tcBorders>
          </w:tcPr>
          <w:p w14:paraId="4BF2528A" w14:textId="11F0ECAC" w:rsidR="00F540B3" w:rsidRPr="00D5368E" w:rsidRDefault="00F540B3" w:rsidP="00D5368E">
            <w:pPr>
              <w:pStyle w:val="CZNormln"/>
              <w:jc w:val="both"/>
              <w:rPr>
                <w:rFonts w:ascii="Arial" w:hAnsi="Arial" w:cs="Arial"/>
                <w:b/>
                <w:bCs/>
                <w:sz w:val="24"/>
                <w:szCs w:val="24"/>
              </w:rPr>
            </w:pPr>
            <w:r w:rsidRPr="00D5368E">
              <w:rPr>
                <w:rFonts w:ascii="Arial" w:hAnsi="Arial" w:cs="Arial"/>
                <w:b/>
                <w:bCs/>
                <w:color w:val="003399"/>
                <w:sz w:val="24"/>
                <w:szCs w:val="24"/>
              </w:rPr>
              <w:t>Podpora de minimis</w:t>
            </w:r>
          </w:p>
        </w:tc>
        <w:tc>
          <w:tcPr>
            <w:tcW w:w="7319" w:type="dxa"/>
            <w:tcBorders>
              <w:top w:val="nil"/>
              <w:left w:val="nil"/>
              <w:bottom w:val="nil"/>
              <w:right w:val="nil"/>
            </w:tcBorders>
          </w:tcPr>
          <w:p w14:paraId="2A554430" w14:textId="75176759" w:rsidR="00F540B3" w:rsidRPr="00D5368E" w:rsidRDefault="00035FD9" w:rsidP="00D5368E">
            <w:pPr>
              <w:pStyle w:val="PLNormln"/>
              <w:jc w:val="both"/>
              <w:rPr>
                <w:rFonts w:ascii="Arial" w:hAnsi="Arial" w:cs="Arial"/>
                <w:b/>
                <w:bCs/>
                <w:sz w:val="24"/>
                <w:szCs w:val="24"/>
              </w:rPr>
            </w:pPr>
            <w:r w:rsidRPr="00D5368E">
              <w:rPr>
                <w:rFonts w:ascii="Arial" w:hAnsi="Arial" w:cs="Arial"/>
                <w:b/>
                <w:bCs/>
                <w:color w:val="F08100"/>
                <w:sz w:val="24"/>
                <w:szCs w:val="24"/>
              </w:rPr>
              <w:t xml:space="preserve">Pomoc </w:t>
            </w:r>
            <w:r w:rsidR="00F540B3" w:rsidRPr="00D5368E">
              <w:rPr>
                <w:rFonts w:ascii="Arial" w:hAnsi="Arial" w:cs="Arial"/>
                <w:b/>
                <w:bCs/>
                <w:color w:val="F08100"/>
                <w:sz w:val="24"/>
                <w:szCs w:val="24"/>
              </w:rPr>
              <w:t>de minimis</w:t>
            </w:r>
          </w:p>
        </w:tc>
      </w:tr>
      <w:tr w:rsidR="00440D9D" w:rsidRPr="00C7029E" w14:paraId="456313F7" w14:textId="77777777" w:rsidTr="005A4B05">
        <w:trPr>
          <w:gridAfter w:val="1"/>
          <w:wAfter w:w="107" w:type="dxa"/>
          <w:trHeight w:val="399"/>
          <w:jc w:val="center"/>
        </w:trPr>
        <w:tc>
          <w:tcPr>
            <w:tcW w:w="7316" w:type="dxa"/>
            <w:tcBorders>
              <w:top w:val="nil"/>
              <w:left w:val="nil"/>
              <w:bottom w:val="nil"/>
              <w:right w:val="nil"/>
            </w:tcBorders>
          </w:tcPr>
          <w:p w14:paraId="0ED9053C" w14:textId="4B908D87" w:rsidR="00F12312" w:rsidRPr="00D5368E" w:rsidRDefault="00F12312" w:rsidP="00D5368E">
            <w:pPr>
              <w:pStyle w:val="CZNormln"/>
              <w:jc w:val="both"/>
              <w:rPr>
                <w:rFonts w:ascii="Arial" w:hAnsi="Arial" w:cs="Arial"/>
                <w:sz w:val="16"/>
                <w:szCs w:val="16"/>
                <w:highlight w:val="yellow"/>
              </w:rPr>
            </w:pPr>
            <w:bookmarkStart w:id="2" w:name="_Hlk121328314"/>
            <w:r w:rsidRPr="00D5368E">
              <w:rPr>
                <w:rFonts w:ascii="Arial" w:hAnsi="Arial" w:cs="Arial"/>
                <w:sz w:val="16"/>
                <w:szCs w:val="16"/>
              </w:rPr>
              <w:t>Podporu de minimis je možné použít ve všech prioritách a pro všechny aktivity programu.</w:t>
            </w:r>
          </w:p>
        </w:tc>
        <w:tc>
          <w:tcPr>
            <w:tcW w:w="7319" w:type="dxa"/>
            <w:tcBorders>
              <w:top w:val="nil"/>
              <w:left w:val="nil"/>
              <w:bottom w:val="nil"/>
              <w:right w:val="nil"/>
            </w:tcBorders>
          </w:tcPr>
          <w:p w14:paraId="36AA7BFB" w14:textId="04DED41C" w:rsidR="00F12312" w:rsidRPr="00D5368E" w:rsidRDefault="00035FD9" w:rsidP="00D5368E">
            <w:pPr>
              <w:pStyle w:val="PLNormln"/>
              <w:jc w:val="both"/>
              <w:rPr>
                <w:rFonts w:ascii="Arial" w:hAnsi="Arial" w:cs="Arial"/>
                <w:color w:val="000000"/>
                <w:sz w:val="16"/>
                <w:szCs w:val="16"/>
              </w:rPr>
            </w:pPr>
            <w:r w:rsidRPr="00D5368E">
              <w:rPr>
                <w:rFonts w:ascii="Arial" w:hAnsi="Arial" w:cs="Arial"/>
                <w:color w:val="000000"/>
                <w:sz w:val="16"/>
                <w:szCs w:val="16"/>
              </w:rPr>
              <w:t>Pomoc de minimis może być wykorzystywana we wszystkich priorytetach i dla wszystkich działań programu.</w:t>
            </w:r>
          </w:p>
        </w:tc>
      </w:tr>
      <w:tr w:rsidR="00440D9D" w:rsidRPr="008F5C53" w14:paraId="33CAFB87" w14:textId="77777777" w:rsidTr="005A4B05">
        <w:trPr>
          <w:gridAfter w:val="1"/>
          <w:wAfter w:w="107" w:type="dxa"/>
          <w:trHeight w:val="806"/>
          <w:jc w:val="center"/>
        </w:trPr>
        <w:tc>
          <w:tcPr>
            <w:tcW w:w="7316" w:type="dxa"/>
            <w:tcBorders>
              <w:top w:val="nil"/>
              <w:left w:val="nil"/>
              <w:bottom w:val="nil"/>
              <w:right w:val="nil"/>
            </w:tcBorders>
          </w:tcPr>
          <w:p w14:paraId="2E0CAA6B" w14:textId="2666B7F3" w:rsidR="00A226F4" w:rsidRPr="00D5368E" w:rsidRDefault="00A226F4" w:rsidP="00D5368E">
            <w:pPr>
              <w:pStyle w:val="CZNormln"/>
              <w:jc w:val="both"/>
              <w:rPr>
                <w:rFonts w:ascii="Arial" w:hAnsi="Arial" w:cs="Arial"/>
                <w:b/>
                <w:bCs/>
                <w:sz w:val="16"/>
                <w:szCs w:val="16"/>
              </w:rPr>
            </w:pPr>
            <w:r w:rsidRPr="00D5368E">
              <w:rPr>
                <w:rFonts w:ascii="Arial" w:hAnsi="Arial" w:cs="Arial"/>
                <w:b/>
                <w:bCs/>
                <w:sz w:val="16"/>
                <w:szCs w:val="16"/>
              </w:rPr>
              <w:t xml:space="preserve">Podpora de minimis </w:t>
            </w:r>
            <w:r w:rsidR="00F12312" w:rsidRPr="00D5368E">
              <w:rPr>
                <w:rFonts w:ascii="Arial" w:hAnsi="Arial" w:cs="Arial"/>
                <w:sz w:val="16"/>
                <w:szCs w:val="16"/>
              </w:rPr>
              <w:t>(neboli podpora malého rozsahu)</w:t>
            </w:r>
            <w:r w:rsidR="00F12312" w:rsidRPr="00D5368E">
              <w:rPr>
                <w:rFonts w:ascii="Arial" w:hAnsi="Arial" w:cs="Arial"/>
                <w:b/>
                <w:bCs/>
                <w:sz w:val="16"/>
                <w:szCs w:val="16"/>
              </w:rPr>
              <w:t xml:space="preserve"> </w:t>
            </w:r>
            <w:r w:rsidRPr="00D5368E">
              <w:rPr>
                <w:rFonts w:ascii="Arial" w:hAnsi="Arial" w:cs="Arial"/>
                <w:b/>
                <w:bCs/>
                <w:sz w:val="16"/>
                <w:szCs w:val="16"/>
              </w:rPr>
              <w:t>není považována za veřejnou podporu</w:t>
            </w:r>
            <w:r w:rsidR="00F12312" w:rsidRPr="00D5368E">
              <w:rPr>
                <w:rFonts w:ascii="Arial" w:hAnsi="Arial" w:cs="Arial"/>
                <w:b/>
                <w:bCs/>
                <w:sz w:val="16"/>
                <w:szCs w:val="16"/>
              </w:rPr>
              <w:t>, protože</w:t>
            </w:r>
            <w:r w:rsidRPr="00D5368E">
              <w:rPr>
                <w:rFonts w:ascii="Arial" w:hAnsi="Arial" w:cs="Arial"/>
                <w:sz w:val="16"/>
                <w:szCs w:val="16"/>
              </w:rPr>
              <w:t xml:space="preserve"> nesplňuje všechny čtyři prvky veřejné podpory</w:t>
            </w:r>
            <w:r w:rsidR="00F12312" w:rsidRPr="00D5368E">
              <w:rPr>
                <w:rFonts w:ascii="Arial" w:hAnsi="Arial" w:cs="Arial"/>
                <w:sz w:val="16"/>
                <w:szCs w:val="16"/>
              </w:rPr>
              <w:t>.</w:t>
            </w:r>
            <w:r w:rsidRPr="00D5368E">
              <w:rPr>
                <w:rFonts w:ascii="Arial" w:hAnsi="Arial" w:cs="Arial"/>
                <w:sz w:val="16"/>
                <w:szCs w:val="16"/>
              </w:rPr>
              <w:t xml:space="preserve"> </w:t>
            </w:r>
            <w:r w:rsidR="00F12312" w:rsidRPr="00D5368E">
              <w:rPr>
                <w:rFonts w:ascii="Arial" w:hAnsi="Arial" w:cs="Arial"/>
                <w:sz w:val="16"/>
                <w:szCs w:val="16"/>
              </w:rPr>
              <w:t>J</w:t>
            </w:r>
            <w:r w:rsidRPr="00D5368E">
              <w:rPr>
                <w:rFonts w:ascii="Arial" w:hAnsi="Arial" w:cs="Arial"/>
                <w:sz w:val="16"/>
                <w:szCs w:val="16"/>
              </w:rPr>
              <w:t xml:space="preserve">e sice poskytovaná ze státních prostředků a zvýhodňuje určité podniky nebo určitá odvětví výroby, ale vzhledem k její relativně nízké hodnotě stanovené Komisí nehrozí narušením hospodářské soutěže, a tak neovlivňuje obchod mezi členskými státy EU a nepodléhá oznamovací povinnosti vůči Evropské komisi. </w:t>
            </w:r>
          </w:p>
        </w:tc>
        <w:tc>
          <w:tcPr>
            <w:tcW w:w="7319" w:type="dxa"/>
            <w:tcBorders>
              <w:top w:val="nil"/>
              <w:left w:val="nil"/>
              <w:bottom w:val="nil"/>
              <w:right w:val="nil"/>
            </w:tcBorders>
          </w:tcPr>
          <w:p w14:paraId="11F9B615" w14:textId="4E7F8E36" w:rsidR="00A226F4" w:rsidRPr="00D5368E" w:rsidRDefault="00A226F4" w:rsidP="00D5368E">
            <w:pPr>
              <w:pStyle w:val="PLNormln"/>
              <w:jc w:val="both"/>
              <w:rPr>
                <w:rFonts w:ascii="Arial" w:hAnsi="Arial" w:cs="Arial"/>
                <w:sz w:val="16"/>
                <w:szCs w:val="16"/>
              </w:rPr>
            </w:pPr>
            <w:r w:rsidRPr="00D5368E">
              <w:rPr>
                <w:rFonts w:ascii="Arial" w:hAnsi="Arial" w:cs="Arial"/>
                <w:b/>
                <w:bCs/>
                <w:color w:val="000000"/>
                <w:sz w:val="16"/>
                <w:szCs w:val="16"/>
              </w:rPr>
              <w:t xml:space="preserve">Pomoc de minimis </w:t>
            </w:r>
            <w:r w:rsidR="00035FD9" w:rsidRPr="005A4B05">
              <w:rPr>
                <w:rFonts w:ascii="Arial" w:hAnsi="Arial" w:cs="Arial"/>
                <w:color w:val="000000"/>
                <w:sz w:val="16"/>
                <w:szCs w:val="16"/>
              </w:rPr>
              <w:t>(czyli pomoc o stosunkowo niewielkiej wartości)</w:t>
            </w:r>
            <w:r w:rsidR="00035FD9" w:rsidRPr="00D5368E">
              <w:rPr>
                <w:rFonts w:ascii="Arial" w:hAnsi="Arial" w:cs="Arial"/>
                <w:b/>
                <w:bCs/>
                <w:color w:val="000000"/>
                <w:sz w:val="16"/>
                <w:szCs w:val="16"/>
              </w:rPr>
              <w:t xml:space="preserve"> </w:t>
            </w:r>
            <w:r w:rsidRPr="00D5368E">
              <w:rPr>
                <w:rFonts w:ascii="Arial" w:hAnsi="Arial" w:cs="Arial"/>
                <w:b/>
                <w:bCs/>
                <w:color w:val="000000"/>
                <w:sz w:val="16"/>
                <w:szCs w:val="16"/>
              </w:rPr>
              <w:t>nie jest uznawana za pomoc publiczną</w:t>
            </w:r>
            <w:r w:rsidR="00035FD9" w:rsidRPr="00D5368E">
              <w:rPr>
                <w:rFonts w:ascii="Arial" w:hAnsi="Arial" w:cs="Arial"/>
                <w:b/>
                <w:bCs/>
                <w:color w:val="000000"/>
                <w:sz w:val="16"/>
                <w:szCs w:val="16"/>
              </w:rPr>
              <w:t xml:space="preserve">, ponieważ </w:t>
            </w:r>
            <w:r w:rsidRPr="00D5368E">
              <w:rPr>
                <w:rFonts w:ascii="Arial" w:hAnsi="Arial" w:cs="Arial"/>
                <w:color w:val="000000"/>
                <w:sz w:val="16"/>
                <w:szCs w:val="16"/>
              </w:rPr>
              <w:t>nie spełnia wszystkich czterech cech pomocy publicznej</w:t>
            </w:r>
            <w:r w:rsidR="00035FD9" w:rsidRPr="00D5368E">
              <w:rPr>
                <w:rFonts w:ascii="Arial" w:hAnsi="Arial" w:cs="Arial"/>
                <w:color w:val="000000"/>
                <w:sz w:val="16"/>
                <w:szCs w:val="16"/>
              </w:rPr>
              <w:t xml:space="preserve">. Jest wprawdzie </w:t>
            </w:r>
            <w:r w:rsidRPr="00D5368E">
              <w:rPr>
                <w:rFonts w:ascii="Arial" w:hAnsi="Arial" w:cs="Arial"/>
                <w:color w:val="000000"/>
                <w:sz w:val="16"/>
                <w:szCs w:val="16"/>
              </w:rPr>
              <w:t xml:space="preserve">udzielana ze środków publicznych i faworyzuje niektóre przedsiębiorstwa lub niektóre branże produkcyjne, ale ze względu na jej stosunkowo niską wartość określoną przez Komisję nie grozi zakłóceniem konkurencji, a tym samym nie wpływa ona na wymianę handlową między państwami członkowskimi UE) i nie podlega obowiązkowi zgłoszeniowemu w stosunku do Komisji Europejskiej. </w:t>
            </w:r>
          </w:p>
        </w:tc>
      </w:tr>
      <w:tr w:rsidR="00440D9D" w:rsidRPr="008F5C53" w14:paraId="583FA19E" w14:textId="77777777" w:rsidTr="005A4B05">
        <w:trPr>
          <w:gridAfter w:val="1"/>
          <w:wAfter w:w="107" w:type="dxa"/>
          <w:trHeight w:val="578"/>
          <w:jc w:val="center"/>
        </w:trPr>
        <w:tc>
          <w:tcPr>
            <w:tcW w:w="7316" w:type="dxa"/>
            <w:tcBorders>
              <w:top w:val="nil"/>
              <w:left w:val="nil"/>
              <w:bottom w:val="nil"/>
              <w:right w:val="nil"/>
            </w:tcBorders>
          </w:tcPr>
          <w:p w14:paraId="576A1F6A" w14:textId="21CEA670" w:rsidR="0077755C" w:rsidRPr="00D5368E" w:rsidDel="00F12312" w:rsidRDefault="0077755C" w:rsidP="00D5368E">
            <w:pPr>
              <w:pStyle w:val="CZNormln"/>
              <w:jc w:val="both"/>
              <w:rPr>
                <w:rFonts w:ascii="Arial" w:hAnsi="Arial" w:cs="Arial"/>
                <w:sz w:val="16"/>
                <w:szCs w:val="16"/>
              </w:rPr>
            </w:pPr>
            <w:r w:rsidRPr="00D5368E">
              <w:rPr>
                <w:rFonts w:ascii="Arial" w:hAnsi="Arial" w:cs="Arial"/>
                <w:sz w:val="16"/>
                <w:szCs w:val="16"/>
              </w:rPr>
              <w:t>Tento druh podpory může být poskytnut jak na podporu investičního, tak i provozního charakteru. Základním předpokladem pro použití podpory de minimis je stanovení výše podpory.</w:t>
            </w:r>
          </w:p>
        </w:tc>
        <w:tc>
          <w:tcPr>
            <w:tcW w:w="7319" w:type="dxa"/>
            <w:tcBorders>
              <w:top w:val="nil"/>
              <w:left w:val="nil"/>
              <w:bottom w:val="nil"/>
              <w:right w:val="nil"/>
            </w:tcBorders>
          </w:tcPr>
          <w:p w14:paraId="1D441754" w14:textId="4C0E685A" w:rsidR="0077755C" w:rsidRPr="00D5368E" w:rsidDel="00F12312" w:rsidRDefault="00035FD9" w:rsidP="00D5368E">
            <w:pPr>
              <w:pStyle w:val="PLNormln"/>
              <w:jc w:val="both"/>
              <w:rPr>
                <w:rFonts w:ascii="Arial" w:hAnsi="Arial" w:cs="Arial"/>
                <w:color w:val="000000"/>
                <w:sz w:val="16"/>
                <w:szCs w:val="16"/>
              </w:rPr>
            </w:pPr>
            <w:r w:rsidRPr="00D5368E">
              <w:rPr>
                <w:rFonts w:ascii="Arial" w:hAnsi="Arial" w:cs="Arial"/>
                <w:color w:val="000000"/>
                <w:sz w:val="16"/>
                <w:szCs w:val="16"/>
              </w:rPr>
              <w:t>Ten rodzaj pomocy może być przyznany zarówno na pomoc inwestycyjną, jak i operacyjną. Podstawową przesłanką zastosowania pomocy de minimis jest określenie wielkości pomocy.</w:t>
            </w:r>
          </w:p>
        </w:tc>
      </w:tr>
      <w:bookmarkEnd w:id="2"/>
      <w:tr w:rsidR="00440D9D" w:rsidRPr="008F5C53" w14:paraId="5CA5F87B" w14:textId="77777777" w:rsidTr="005A4B05">
        <w:trPr>
          <w:gridAfter w:val="1"/>
          <w:wAfter w:w="107" w:type="dxa"/>
          <w:trHeight w:val="806"/>
          <w:jc w:val="center"/>
        </w:trPr>
        <w:tc>
          <w:tcPr>
            <w:tcW w:w="7316" w:type="dxa"/>
            <w:tcBorders>
              <w:top w:val="nil"/>
              <w:left w:val="nil"/>
              <w:bottom w:val="nil"/>
              <w:right w:val="nil"/>
            </w:tcBorders>
          </w:tcPr>
          <w:p w14:paraId="26FEE7A0" w14:textId="49085FAC" w:rsidR="00A226F4" w:rsidRPr="00D5368E" w:rsidRDefault="00A226F4" w:rsidP="00D5368E">
            <w:pPr>
              <w:jc w:val="both"/>
              <w:rPr>
                <w:rFonts w:ascii="Arial" w:hAnsi="Arial" w:cs="Arial"/>
                <w:sz w:val="16"/>
                <w:szCs w:val="16"/>
              </w:rPr>
            </w:pPr>
            <w:r w:rsidRPr="00D5368E">
              <w:rPr>
                <w:rFonts w:ascii="Arial" w:hAnsi="Arial" w:cs="Arial"/>
                <w:sz w:val="16"/>
                <w:szCs w:val="16"/>
              </w:rPr>
              <w:t xml:space="preserve">Podpora de minimis je omezena na limit max. </w:t>
            </w:r>
            <w:r w:rsidR="00E15CFC">
              <w:rPr>
                <w:rFonts w:ascii="Arial" w:hAnsi="Arial" w:cs="Arial"/>
                <w:b/>
                <w:bCs/>
                <w:sz w:val="16"/>
                <w:szCs w:val="16"/>
              </w:rPr>
              <w:t>3</w:t>
            </w:r>
            <w:r w:rsidR="00E15CFC" w:rsidRPr="00D5368E">
              <w:rPr>
                <w:rFonts w:ascii="Arial" w:hAnsi="Arial" w:cs="Arial"/>
                <w:b/>
                <w:bCs/>
                <w:sz w:val="16"/>
                <w:szCs w:val="16"/>
              </w:rPr>
              <w:t>00 </w:t>
            </w:r>
            <w:r w:rsidRPr="00D5368E">
              <w:rPr>
                <w:rFonts w:ascii="Arial" w:hAnsi="Arial" w:cs="Arial"/>
                <w:b/>
                <w:bCs/>
                <w:sz w:val="16"/>
                <w:szCs w:val="16"/>
              </w:rPr>
              <w:t>000 EUR</w:t>
            </w:r>
            <w:r w:rsidRPr="00D5368E">
              <w:rPr>
                <w:rFonts w:ascii="Arial" w:hAnsi="Arial" w:cs="Arial"/>
                <w:sz w:val="16"/>
                <w:szCs w:val="16"/>
              </w:rPr>
              <w:t xml:space="preserve"> pro jeden podnik za poslední tři roky </w:t>
            </w:r>
            <w:r w:rsidR="00E15CFC">
              <w:rPr>
                <w:rFonts w:ascii="Arial" w:hAnsi="Arial" w:cs="Arial"/>
                <w:sz w:val="16"/>
                <w:szCs w:val="16"/>
              </w:rPr>
              <w:t>předcházející dni</w:t>
            </w:r>
            <w:r w:rsidRPr="00D5368E">
              <w:rPr>
                <w:rFonts w:ascii="Arial" w:hAnsi="Arial" w:cs="Arial"/>
                <w:sz w:val="16"/>
                <w:szCs w:val="16"/>
              </w:rPr>
              <w:t xml:space="preserve"> poskytnutí podpory. </w:t>
            </w:r>
            <w:r w:rsidR="00CB1643" w:rsidRPr="00D5368E">
              <w:rPr>
                <w:rFonts w:ascii="Arial" w:hAnsi="Arial" w:cs="Arial"/>
                <w:sz w:val="16"/>
                <w:szCs w:val="16"/>
              </w:rPr>
              <w:t xml:space="preserve">V praxi to znamená, že partner sečte všechny obdržené podpory de minimis od daného členského státu za </w:t>
            </w:r>
            <w:r w:rsidR="00E15CFC">
              <w:rPr>
                <w:rFonts w:ascii="Arial" w:hAnsi="Arial" w:cs="Arial"/>
                <w:sz w:val="16"/>
                <w:szCs w:val="16"/>
              </w:rPr>
              <w:t>výše uvedené tři</w:t>
            </w:r>
            <w:r w:rsidR="00CB1643" w:rsidRPr="00D5368E">
              <w:rPr>
                <w:rFonts w:ascii="Arial" w:hAnsi="Arial" w:cs="Arial"/>
                <w:sz w:val="16"/>
                <w:szCs w:val="16"/>
              </w:rPr>
              <w:t xml:space="preserve"> roky a výslednou částku odečte od maximálního možného limitu, tj. od </w:t>
            </w:r>
            <w:r w:rsidR="003C7B92">
              <w:rPr>
                <w:rFonts w:ascii="Arial" w:hAnsi="Arial" w:cs="Arial"/>
                <w:sz w:val="16"/>
                <w:szCs w:val="16"/>
              </w:rPr>
              <w:t>3</w:t>
            </w:r>
            <w:r w:rsidR="003C7B92" w:rsidRPr="00D5368E">
              <w:rPr>
                <w:rFonts w:ascii="Arial" w:hAnsi="Arial" w:cs="Arial"/>
                <w:sz w:val="16"/>
                <w:szCs w:val="16"/>
              </w:rPr>
              <w:t xml:space="preserve">00 </w:t>
            </w:r>
            <w:r w:rsidR="00CB1643" w:rsidRPr="00D5368E">
              <w:rPr>
                <w:rFonts w:ascii="Arial" w:hAnsi="Arial" w:cs="Arial"/>
                <w:sz w:val="16"/>
                <w:szCs w:val="16"/>
              </w:rPr>
              <w:t>000 EUR. Rozdíl představuje maximální výši podpory z veřejných prostředků (prostředků podpory z EFRR, ze státního rozpočtu případně dalších veřejných rozpočtů a fondů) pro projekt. Například pokud příslušný podnik obdržel v tříletém období podpory podle pravidla de minimis</w:t>
            </w:r>
            <w:r w:rsidR="00CB1643" w:rsidRPr="00D5368E">
              <w:rPr>
                <w:rFonts w:ascii="Arial" w:hAnsi="Arial" w:cs="Arial"/>
                <w:i/>
                <w:sz w:val="16"/>
                <w:szCs w:val="16"/>
              </w:rPr>
              <w:t> </w:t>
            </w:r>
            <w:r w:rsidR="00CB1643" w:rsidRPr="00D5368E">
              <w:rPr>
                <w:rFonts w:ascii="Arial" w:hAnsi="Arial" w:cs="Arial"/>
                <w:sz w:val="16"/>
                <w:szCs w:val="16"/>
              </w:rPr>
              <w:t xml:space="preserve">odpovídající částce 150 000 EUR, může mu být poskytnuta podpora ve výši maximálně </w:t>
            </w:r>
            <w:r w:rsidR="00390535">
              <w:rPr>
                <w:rFonts w:ascii="Arial" w:hAnsi="Arial" w:cs="Arial"/>
                <w:sz w:val="16"/>
                <w:szCs w:val="16"/>
              </w:rPr>
              <w:t>1</w:t>
            </w:r>
            <w:r w:rsidR="00CB1643" w:rsidRPr="00D5368E">
              <w:rPr>
                <w:rFonts w:ascii="Arial" w:hAnsi="Arial" w:cs="Arial"/>
                <w:sz w:val="16"/>
                <w:szCs w:val="16"/>
              </w:rPr>
              <w:t>50 000 EUR.</w:t>
            </w:r>
          </w:p>
        </w:tc>
        <w:tc>
          <w:tcPr>
            <w:tcW w:w="7319" w:type="dxa"/>
            <w:tcBorders>
              <w:top w:val="nil"/>
              <w:left w:val="nil"/>
              <w:bottom w:val="nil"/>
              <w:right w:val="nil"/>
            </w:tcBorders>
          </w:tcPr>
          <w:p w14:paraId="12658B84" w14:textId="514F9FED" w:rsidR="00A226F4" w:rsidRPr="00D5368E" w:rsidRDefault="00A226F4" w:rsidP="00D5368E">
            <w:pPr>
              <w:pStyle w:val="PLNormln"/>
              <w:jc w:val="both"/>
              <w:rPr>
                <w:rFonts w:ascii="Arial" w:hAnsi="Arial" w:cs="Arial"/>
                <w:sz w:val="16"/>
                <w:szCs w:val="16"/>
              </w:rPr>
            </w:pPr>
            <w:r w:rsidRPr="00D5368E">
              <w:rPr>
                <w:rFonts w:ascii="Arial" w:hAnsi="Arial" w:cs="Arial"/>
                <w:sz w:val="16"/>
                <w:szCs w:val="16"/>
              </w:rPr>
              <w:t xml:space="preserve">Pomoc de minimis jest ograniczona do maksymalnie </w:t>
            </w:r>
            <w:r w:rsidR="008179E7">
              <w:rPr>
                <w:rFonts w:ascii="Arial" w:hAnsi="Arial" w:cs="Arial"/>
                <w:b/>
                <w:sz w:val="16"/>
                <w:szCs w:val="16"/>
              </w:rPr>
              <w:t>3</w:t>
            </w:r>
            <w:r w:rsidR="008179E7" w:rsidRPr="00D5368E">
              <w:rPr>
                <w:rFonts w:ascii="Arial" w:hAnsi="Arial" w:cs="Arial"/>
                <w:b/>
                <w:sz w:val="16"/>
                <w:szCs w:val="16"/>
              </w:rPr>
              <w:t xml:space="preserve">00 </w:t>
            </w:r>
            <w:r w:rsidRPr="00D5368E">
              <w:rPr>
                <w:rFonts w:ascii="Arial" w:hAnsi="Arial" w:cs="Arial"/>
                <w:b/>
                <w:sz w:val="16"/>
                <w:szCs w:val="16"/>
              </w:rPr>
              <w:t>000 EUR</w:t>
            </w:r>
            <w:r w:rsidRPr="00D5368E">
              <w:rPr>
                <w:rFonts w:ascii="Arial" w:hAnsi="Arial" w:cs="Arial"/>
                <w:sz w:val="16"/>
                <w:szCs w:val="16"/>
              </w:rPr>
              <w:t xml:space="preserve"> dla jednego przedsiębiorstwa w okresie ostatnich trzech lat  od dnia przyznania pomocy. </w:t>
            </w:r>
            <w:r w:rsidR="00F410FE" w:rsidRPr="00D5368E">
              <w:rPr>
                <w:rFonts w:ascii="Arial" w:hAnsi="Arial" w:cs="Arial"/>
                <w:sz w:val="16"/>
                <w:szCs w:val="16"/>
              </w:rPr>
              <w:t xml:space="preserve">W praktyce oznacza to, że partner sumuje całą pomoc de minimis otrzymaną od danego państwa członkowskiego </w:t>
            </w:r>
            <w:r w:rsidR="00722948">
              <w:rPr>
                <w:rFonts w:ascii="Arial" w:hAnsi="Arial" w:cs="Arial"/>
                <w:sz w:val="16"/>
                <w:szCs w:val="16"/>
              </w:rPr>
              <w:t>z okres trzech</w:t>
            </w:r>
            <w:r w:rsidR="00D056A8">
              <w:rPr>
                <w:rFonts w:ascii="Arial" w:hAnsi="Arial" w:cs="Arial"/>
                <w:sz w:val="16"/>
                <w:szCs w:val="16"/>
              </w:rPr>
              <w:t xml:space="preserve"> minionych</w:t>
            </w:r>
            <w:r w:rsidR="00722948">
              <w:rPr>
                <w:rFonts w:ascii="Arial" w:hAnsi="Arial" w:cs="Arial"/>
                <w:sz w:val="16"/>
                <w:szCs w:val="16"/>
              </w:rPr>
              <w:t xml:space="preserve"> lat </w:t>
            </w:r>
            <w:r w:rsidR="00F410FE" w:rsidRPr="00D5368E">
              <w:rPr>
                <w:rFonts w:ascii="Arial" w:hAnsi="Arial" w:cs="Arial"/>
                <w:sz w:val="16"/>
                <w:szCs w:val="16"/>
              </w:rPr>
              <w:t xml:space="preserve">oraz i odejmuje otrzymaną kwotę od maksymalnego możliwego limitu, tj. </w:t>
            </w:r>
            <w:r w:rsidR="008179E7">
              <w:rPr>
                <w:rFonts w:ascii="Arial" w:hAnsi="Arial" w:cs="Arial"/>
                <w:sz w:val="16"/>
                <w:szCs w:val="16"/>
              </w:rPr>
              <w:t>3</w:t>
            </w:r>
            <w:r w:rsidR="008179E7" w:rsidRPr="00D5368E">
              <w:rPr>
                <w:rFonts w:ascii="Arial" w:hAnsi="Arial" w:cs="Arial"/>
                <w:sz w:val="16"/>
                <w:szCs w:val="16"/>
              </w:rPr>
              <w:t xml:space="preserve">00 </w:t>
            </w:r>
            <w:r w:rsidR="00F410FE" w:rsidRPr="00D5368E">
              <w:rPr>
                <w:rFonts w:ascii="Arial" w:hAnsi="Arial" w:cs="Arial"/>
                <w:sz w:val="16"/>
                <w:szCs w:val="16"/>
              </w:rPr>
              <w:t xml:space="preserve">000 EUR. Różnica stanowi maksymalną kwotę pomocy publicznej (EFRR, budżet państwa lub inne budżety i fundusze publiczne) dla projektu. Przykładowo, jeśli dane przedsiębiorstwo w okresie trzech lat otrzymało pomoc de minimis o równowartości 150 000 EUR, można przyznać maksymalnie </w:t>
            </w:r>
            <w:r w:rsidR="008179E7">
              <w:rPr>
                <w:rFonts w:ascii="Arial" w:hAnsi="Arial" w:cs="Arial"/>
                <w:sz w:val="16"/>
                <w:szCs w:val="16"/>
              </w:rPr>
              <w:t>1</w:t>
            </w:r>
            <w:r w:rsidR="00F410FE" w:rsidRPr="00D5368E">
              <w:rPr>
                <w:rFonts w:ascii="Arial" w:hAnsi="Arial" w:cs="Arial"/>
                <w:sz w:val="16"/>
                <w:szCs w:val="16"/>
              </w:rPr>
              <w:t>50 000 EUR.</w:t>
            </w:r>
          </w:p>
        </w:tc>
      </w:tr>
      <w:tr w:rsidR="00440D9D" w:rsidRPr="00715424" w14:paraId="340224E9" w14:textId="77777777" w:rsidTr="005A4B05">
        <w:trPr>
          <w:gridAfter w:val="1"/>
          <w:wAfter w:w="107" w:type="dxa"/>
          <w:trHeight w:val="425"/>
          <w:jc w:val="center"/>
        </w:trPr>
        <w:tc>
          <w:tcPr>
            <w:tcW w:w="7316" w:type="dxa"/>
            <w:tcBorders>
              <w:top w:val="nil"/>
              <w:left w:val="nil"/>
              <w:bottom w:val="nil"/>
              <w:right w:val="nil"/>
            </w:tcBorders>
          </w:tcPr>
          <w:p w14:paraId="68F4A215" w14:textId="1E814466" w:rsidR="00A226F4" w:rsidRPr="00D5368E" w:rsidRDefault="00CB1643" w:rsidP="00D5368E">
            <w:pPr>
              <w:jc w:val="both"/>
              <w:rPr>
                <w:rFonts w:ascii="Arial" w:hAnsi="Arial" w:cs="Arial"/>
                <w:sz w:val="16"/>
                <w:szCs w:val="16"/>
              </w:rPr>
            </w:pPr>
            <w:r w:rsidRPr="00D5368E">
              <w:rPr>
                <w:rFonts w:ascii="Arial" w:hAnsi="Arial" w:cs="Arial"/>
                <w:sz w:val="16"/>
                <w:szCs w:val="16"/>
              </w:rPr>
              <w:t xml:space="preserve">Nařízení upravující poskytování podpory de minimis vymezuje specifický pojem „jeden podnik“. </w:t>
            </w:r>
            <w:r w:rsidR="00A226F4" w:rsidRPr="00D5368E">
              <w:rPr>
                <w:rFonts w:ascii="Arial" w:hAnsi="Arial" w:cs="Arial"/>
                <w:sz w:val="16"/>
                <w:szCs w:val="16"/>
              </w:rPr>
              <w:t xml:space="preserve">Za „jeden podnik“ se považuje i skupina tzv. propojených podniků, které </w:t>
            </w:r>
            <w:proofErr w:type="gramStart"/>
            <w:r w:rsidR="00A226F4" w:rsidRPr="00D5368E">
              <w:rPr>
                <w:rFonts w:ascii="Arial" w:hAnsi="Arial" w:cs="Arial"/>
                <w:sz w:val="16"/>
                <w:szCs w:val="16"/>
              </w:rPr>
              <w:t>tvoří</w:t>
            </w:r>
            <w:proofErr w:type="gramEnd"/>
            <w:r w:rsidR="00A226F4" w:rsidRPr="00D5368E">
              <w:rPr>
                <w:rFonts w:ascii="Arial" w:hAnsi="Arial" w:cs="Arial"/>
                <w:sz w:val="16"/>
                <w:szCs w:val="16"/>
              </w:rPr>
              <w:t xml:space="preserve"> </w:t>
            </w:r>
            <w:r w:rsidR="00A226F4" w:rsidRPr="00D5368E">
              <w:rPr>
                <w:rFonts w:ascii="Arial" w:hAnsi="Arial" w:cs="Arial"/>
                <w:bCs/>
                <w:sz w:val="16"/>
                <w:szCs w:val="16"/>
              </w:rPr>
              <w:t xml:space="preserve">skupinu podniků </w:t>
            </w:r>
            <w:r w:rsidR="00A226F4" w:rsidRPr="00D5368E">
              <w:rPr>
                <w:rFonts w:ascii="Arial" w:hAnsi="Arial" w:cs="Arial"/>
                <w:sz w:val="16"/>
                <w:szCs w:val="16"/>
              </w:rPr>
              <w:t xml:space="preserve">prostřednictvím </w:t>
            </w:r>
            <w:r w:rsidR="00A226F4" w:rsidRPr="00D5368E">
              <w:rPr>
                <w:rFonts w:ascii="Arial" w:hAnsi="Arial" w:cs="Arial"/>
                <w:bCs/>
                <w:sz w:val="16"/>
                <w:szCs w:val="16"/>
              </w:rPr>
              <w:t xml:space="preserve">přímého či nepřímého ovládání většiny hlasovacích práv </w:t>
            </w:r>
            <w:r w:rsidR="00A226F4" w:rsidRPr="00D5368E">
              <w:rPr>
                <w:rFonts w:ascii="Arial" w:hAnsi="Arial" w:cs="Arial"/>
                <w:sz w:val="16"/>
                <w:szCs w:val="16"/>
              </w:rPr>
              <w:t xml:space="preserve">podniku jiným podnikem nebo možností uplatňovat </w:t>
            </w:r>
            <w:r w:rsidR="00A226F4" w:rsidRPr="00D5368E">
              <w:rPr>
                <w:rFonts w:ascii="Arial" w:hAnsi="Arial" w:cs="Arial"/>
                <w:bCs/>
                <w:sz w:val="16"/>
                <w:szCs w:val="16"/>
              </w:rPr>
              <w:t xml:space="preserve">rozhodující vliv </w:t>
            </w:r>
            <w:r w:rsidR="00A226F4" w:rsidRPr="00D5368E">
              <w:rPr>
                <w:rFonts w:ascii="Arial" w:hAnsi="Arial" w:cs="Arial"/>
                <w:sz w:val="16"/>
                <w:szCs w:val="16"/>
              </w:rPr>
              <w:t>na jiný podnik.</w:t>
            </w:r>
            <w:r w:rsidRPr="00D5368E">
              <w:rPr>
                <w:rFonts w:ascii="Arial" w:hAnsi="Arial" w:cs="Arial"/>
                <w:sz w:val="16"/>
                <w:szCs w:val="16"/>
              </w:rPr>
              <w:t xml:space="preserve"> Typickým příkladem je dceřiná společnost 100% vlastněná mateřskou společností. V případě, kdy se jedná o propojený podnik, je nezbytné zohlednit všechny podpory de minimis obdržené všemi podniky v rámci propojeného podniku.</w:t>
            </w:r>
            <w:r w:rsidR="00554E37" w:rsidRPr="00D5368E">
              <w:rPr>
                <w:rFonts w:ascii="Arial" w:hAnsi="Arial" w:cs="Arial"/>
                <w:sz w:val="16"/>
                <w:szCs w:val="16"/>
              </w:rPr>
              <w:t xml:space="preserve"> </w:t>
            </w:r>
            <w:r w:rsidR="00A226F4" w:rsidRPr="00D5368E">
              <w:rPr>
                <w:rFonts w:ascii="Arial" w:hAnsi="Arial" w:cs="Arial"/>
                <w:sz w:val="16"/>
                <w:szCs w:val="16"/>
              </w:rPr>
              <w:t>P</w:t>
            </w:r>
            <w:r w:rsidR="00A226F4" w:rsidRPr="00D5368E">
              <w:rPr>
                <w:rFonts w:ascii="Arial" w:hAnsi="Arial" w:cs="Arial"/>
                <w:bCs/>
                <w:sz w:val="16"/>
                <w:szCs w:val="16"/>
              </w:rPr>
              <w:t>odniky, které mají přímou vazbu na tentýž orgán veřejné moci (tj. obec, kraj apod.) a nemají žádný vzájemný vztah, se za „propojené podniky“ nepovažují.</w:t>
            </w:r>
            <w:r w:rsidR="00A226F4" w:rsidRPr="00D5368E">
              <w:rPr>
                <w:rFonts w:ascii="Arial" w:hAnsi="Arial" w:cs="Arial"/>
                <w:sz w:val="16"/>
                <w:szCs w:val="16"/>
                <w:vertAlign w:val="superscript"/>
              </w:rPr>
              <w:footnoteReference w:id="1"/>
            </w:r>
            <w:r w:rsidR="00A226F4" w:rsidRPr="00D5368E">
              <w:rPr>
                <w:rFonts w:ascii="Arial" w:hAnsi="Arial" w:cs="Arial"/>
                <w:sz w:val="16"/>
                <w:szCs w:val="16"/>
              </w:rPr>
              <w:t xml:space="preserve">Propojenost podniků pro účely podpory de minimis se sleduje napříč všemi státy. </w:t>
            </w:r>
          </w:p>
        </w:tc>
        <w:tc>
          <w:tcPr>
            <w:tcW w:w="7319" w:type="dxa"/>
            <w:tcBorders>
              <w:top w:val="nil"/>
              <w:left w:val="nil"/>
              <w:bottom w:val="nil"/>
              <w:right w:val="nil"/>
            </w:tcBorders>
          </w:tcPr>
          <w:p w14:paraId="0BFAEA7B" w14:textId="6029C56F" w:rsidR="00A226F4" w:rsidRPr="00D5368E" w:rsidRDefault="00F410FE" w:rsidP="00D5368E">
            <w:pPr>
              <w:pStyle w:val="PLNormln"/>
              <w:jc w:val="both"/>
              <w:rPr>
                <w:rFonts w:ascii="Arial" w:hAnsi="Arial" w:cs="Arial"/>
                <w:bCs/>
                <w:sz w:val="16"/>
                <w:szCs w:val="16"/>
              </w:rPr>
            </w:pPr>
            <w:r w:rsidRPr="00D5368E">
              <w:rPr>
                <w:rFonts w:ascii="Arial" w:hAnsi="Arial" w:cs="Arial"/>
                <w:sz w:val="16"/>
                <w:szCs w:val="16"/>
              </w:rPr>
              <w:t>W rozporządzeniu de minimis zdefiniowano szczególne pojęcie "</w:t>
            </w:r>
            <w:r w:rsidR="00035FD9" w:rsidRPr="00D5368E">
              <w:rPr>
                <w:rFonts w:ascii="Arial" w:hAnsi="Arial" w:cs="Arial"/>
                <w:sz w:val="16"/>
                <w:szCs w:val="16"/>
              </w:rPr>
              <w:t>jednego</w:t>
            </w:r>
            <w:r w:rsidRPr="00D5368E">
              <w:rPr>
                <w:rFonts w:ascii="Arial" w:hAnsi="Arial" w:cs="Arial"/>
                <w:sz w:val="16"/>
                <w:szCs w:val="16"/>
              </w:rPr>
              <w:t xml:space="preserve"> przedsiębiorstwa". </w:t>
            </w:r>
            <w:r w:rsidR="00A226F4" w:rsidRPr="00D5368E">
              <w:rPr>
                <w:rFonts w:ascii="Arial" w:hAnsi="Arial" w:cs="Arial"/>
                <w:sz w:val="16"/>
                <w:szCs w:val="16"/>
              </w:rPr>
              <w:t xml:space="preserve">Za "jedno przedsiębiorstwo" uważa się też grupę tzw. przedsiębiorstw powiązanych, które tworzą grupę przedsiębiorstw poprzez bezpośrednią lub pośrednią kontrolę nad większością praw głosu w przedsiębiorstwie przez inne przedsiębiorstwo lub możliwość wywierania decydującego wpływu na inne przedsiębiorstwo. </w:t>
            </w:r>
            <w:r w:rsidRPr="00D5368E">
              <w:rPr>
                <w:rFonts w:ascii="Arial" w:hAnsi="Arial" w:cs="Arial"/>
                <w:sz w:val="16"/>
                <w:szCs w:val="16"/>
              </w:rPr>
              <w:t xml:space="preserve">Typowym przykładem jest spółka zależna będąca 100% własnością spółki dominującej. W przypadku przedsiębiorstwa powiązanego konieczne jest uwzględnienie całej pomocy de minimis otrzymanej przez wszystkie przedsiębiorstwa w ramach przedsiębiorstwa powiązanego. </w:t>
            </w:r>
            <w:r w:rsidR="00A226F4" w:rsidRPr="00D5368E">
              <w:rPr>
                <w:rFonts w:ascii="Arial" w:hAnsi="Arial" w:cs="Arial"/>
                <w:bCs/>
                <w:sz w:val="16"/>
                <w:szCs w:val="16"/>
              </w:rPr>
              <w:t>Przedsiębiorstwa, które mają bezpośredni związek z tym samym organem publicznym (tj. gminą, regionem itp.) i nie są ze sobą powiązane, nie są uważane za „przedsiębiorstwa powiązane”.</w:t>
            </w:r>
            <w:r w:rsidR="00A226F4" w:rsidRPr="00D5368E">
              <w:rPr>
                <w:rFonts w:ascii="Arial" w:hAnsi="Arial" w:cs="Arial"/>
                <w:sz w:val="16"/>
                <w:szCs w:val="16"/>
                <w:vertAlign w:val="superscript"/>
              </w:rPr>
              <w:footnoteReference w:id="2"/>
            </w:r>
            <w:r w:rsidR="00A226F4" w:rsidRPr="00D5368E">
              <w:rPr>
                <w:rFonts w:ascii="Arial" w:hAnsi="Arial" w:cs="Arial"/>
                <w:sz w:val="16"/>
                <w:szCs w:val="16"/>
              </w:rPr>
              <w:t xml:space="preserve"> Wzajemne powiązania przedsiębiorstw do celów pomocy de minimis są monitorowane we wszystkich krajach. </w:t>
            </w:r>
          </w:p>
        </w:tc>
      </w:tr>
      <w:tr w:rsidR="00440D9D" w:rsidRPr="00D5368E" w14:paraId="2688BCDD" w14:textId="77777777" w:rsidTr="005A4B05">
        <w:trPr>
          <w:gridAfter w:val="1"/>
          <w:wAfter w:w="107" w:type="dxa"/>
          <w:trHeight w:val="818"/>
          <w:jc w:val="center"/>
        </w:trPr>
        <w:tc>
          <w:tcPr>
            <w:tcW w:w="7316" w:type="dxa"/>
            <w:tcBorders>
              <w:top w:val="nil"/>
              <w:left w:val="nil"/>
              <w:bottom w:val="nil"/>
              <w:right w:val="nil"/>
            </w:tcBorders>
          </w:tcPr>
          <w:p w14:paraId="568C58F9" w14:textId="1D1324FC" w:rsidR="00A226F4" w:rsidRPr="00D5368E" w:rsidRDefault="00A226F4" w:rsidP="00D5368E">
            <w:pPr>
              <w:pStyle w:val="CZNormln"/>
              <w:jc w:val="both"/>
              <w:rPr>
                <w:rFonts w:ascii="Arial" w:hAnsi="Arial" w:cs="Arial"/>
                <w:sz w:val="16"/>
                <w:szCs w:val="16"/>
              </w:rPr>
            </w:pPr>
            <w:r w:rsidRPr="00D5368E">
              <w:rPr>
                <w:rFonts w:ascii="Arial" w:hAnsi="Arial" w:cs="Arial"/>
                <w:bCs/>
                <w:sz w:val="16"/>
                <w:szCs w:val="16"/>
              </w:rPr>
              <w:t xml:space="preserve">Do limitu poskytnuté podpory se započítávají všechny podpory poskytnuté z českých veřejných zdrojů bez ohledu, zda se jedná o národní nebo evropské prostředky. Před poskytnutím odpory v režimu de minimis bude ověřena výše již udělených podpor, tak aby nedošlo k překročení povoleného limitu. </w:t>
            </w:r>
          </w:p>
        </w:tc>
        <w:tc>
          <w:tcPr>
            <w:tcW w:w="7319" w:type="dxa"/>
            <w:tcBorders>
              <w:top w:val="nil"/>
              <w:left w:val="nil"/>
              <w:bottom w:val="nil"/>
              <w:right w:val="nil"/>
            </w:tcBorders>
          </w:tcPr>
          <w:p w14:paraId="613E1A6D" w14:textId="4B54DA9A" w:rsidR="00A226F4" w:rsidRPr="00D5368E" w:rsidRDefault="00A226F4" w:rsidP="00D5368E">
            <w:pPr>
              <w:pStyle w:val="PLNormln"/>
              <w:jc w:val="both"/>
              <w:rPr>
                <w:rFonts w:ascii="Arial" w:hAnsi="Arial" w:cs="Arial"/>
                <w:sz w:val="16"/>
                <w:szCs w:val="16"/>
              </w:rPr>
            </w:pPr>
            <w:r w:rsidRPr="00D5368E">
              <w:rPr>
                <w:rFonts w:ascii="Arial" w:hAnsi="Arial" w:cs="Arial"/>
                <w:sz w:val="16"/>
                <w:szCs w:val="16"/>
              </w:rPr>
              <w:t xml:space="preserve">Do limitu udzielonej pomocy publicznej wliczana jest cała pomoc udzielona z czeskich źródeł publicznych, niezależnie od tego, czy jest to finansowanie krajowe czy europejskie. Przed udzieleniem pomocy de minimis sprawdzana będzie więc wysokość już udzielonej pomocy, aby upewnić się, że nie został przekroczony dopuszczalny limit. </w:t>
            </w:r>
          </w:p>
        </w:tc>
      </w:tr>
      <w:tr w:rsidR="00440D9D" w:rsidRPr="00D5368E" w14:paraId="0CBB5174" w14:textId="77777777" w:rsidTr="005A4B05">
        <w:trPr>
          <w:gridAfter w:val="1"/>
          <w:wAfter w:w="107" w:type="dxa"/>
          <w:trHeight w:val="806"/>
          <w:jc w:val="center"/>
        </w:trPr>
        <w:tc>
          <w:tcPr>
            <w:tcW w:w="7316" w:type="dxa"/>
            <w:tcBorders>
              <w:top w:val="nil"/>
              <w:left w:val="nil"/>
              <w:bottom w:val="nil"/>
              <w:right w:val="nil"/>
            </w:tcBorders>
          </w:tcPr>
          <w:p w14:paraId="418661CB" w14:textId="412B56D4" w:rsidR="00A226F4" w:rsidRPr="00D5368E" w:rsidRDefault="00A226F4" w:rsidP="00D5368E">
            <w:pPr>
              <w:pStyle w:val="CZNormln"/>
              <w:jc w:val="both"/>
              <w:rPr>
                <w:rFonts w:ascii="Arial" w:hAnsi="Arial" w:cs="Arial"/>
                <w:sz w:val="16"/>
                <w:szCs w:val="16"/>
              </w:rPr>
            </w:pPr>
            <w:r w:rsidRPr="00D5368E">
              <w:rPr>
                <w:rFonts w:ascii="Arial" w:hAnsi="Arial" w:cs="Arial"/>
                <w:sz w:val="16"/>
                <w:szCs w:val="16"/>
              </w:rPr>
              <w:lastRenderedPageBreak/>
              <w:t xml:space="preserve">Podpora de minimis poskytnutá českým a polským partnerům v rámci programu Interreg Česko – Polsko je evidována v České republice v Centrálním registru malých podpor (de minimis). </w:t>
            </w:r>
          </w:p>
        </w:tc>
        <w:tc>
          <w:tcPr>
            <w:tcW w:w="7319" w:type="dxa"/>
            <w:tcBorders>
              <w:top w:val="nil"/>
              <w:left w:val="nil"/>
              <w:bottom w:val="nil"/>
              <w:right w:val="nil"/>
            </w:tcBorders>
          </w:tcPr>
          <w:p w14:paraId="6EC8142F" w14:textId="77777777" w:rsidR="00A226F4" w:rsidRPr="00D5368E" w:rsidRDefault="00A226F4" w:rsidP="00D5368E">
            <w:pPr>
              <w:pStyle w:val="PLNormln"/>
              <w:jc w:val="both"/>
              <w:rPr>
                <w:rFonts w:ascii="Arial" w:hAnsi="Arial" w:cs="Arial"/>
                <w:sz w:val="16"/>
                <w:szCs w:val="16"/>
              </w:rPr>
            </w:pPr>
            <w:r w:rsidRPr="00D5368E">
              <w:rPr>
                <w:rFonts w:ascii="Arial" w:hAnsi="Arial" w:cs="Arial"/>
                <w:sz w:val="16"/>
                <w:szCs w:val="16"/>
              </w:rPr>
              <w:t xml:space="preserve">Pomoc de minimis udzielona czeskim i polskim partnerom projektu w ramach czesko-polskiego programu Interreg Czechy – Polska jest rejestrowana w Republice Czeskiej w Centralnym Rejestrze Małej Pomocy (de minimis). </w:t>
            </w:r>
          </w:p>
        </w:tc>
      </w:tr>
      <w:tr w:rsidR="00440D9D" w:rsidRPr="00D5368E" w14:paraId="76EF55DD" w14:textId="77777777" w:rsidTr="005A4B05">
        <w:trPr>
          <w:gridAfter w:val="1"/>
          <w:wAfter w:w="107" w:type="dxa"/>
          <w:trHeight w:val="568"/>
          <w:jc w:val="center"/>
        </w:trPr>
        <w:tc>
          <w:tcPr>
            <w:tcW w:w="7316" w:type="dxa"/>
            <w:tcBorders>
              <w:top w:val="nil"/>
              <w:left w:val="nil"/>
              <w:bottom w:val="nil"/>
              <w:right w:val="nil"/>
            </w:tcBorders>
          </w:tcPr>
          <w:p w14:paraId="093084B8" w14:textId="77777777" w:rsidR="00A226F4" w:rsidRPr="00E317BC" w:rsidRDefault="00A226F4" w:rsidP="00D5368E">
            <w:pPr>
              <w:pStyle w:val="CZNormln"/>
              <w:jc w:val="both"/>
              <w:rPr>
                <w:rFonts w:ascii="Arial" w:hAnsi="Arial" w:cs="Arial"/>
                <w:b/>
                <w:bCs/>
                <w:sz w:val="16"/>
                <w:szCs w:val="16"/>
              </w:rPr>
            </w:pPr>
            <w:r w:rsidRPr="00E317BC">
              <w:rPr>
                <w:rFonts w:ascii="Arial" w:hAnsi="Arial" w:cs="Arial"/>
                <w:b/>
                <w:bCs/>
                <w:sz w:val="16"/>
                <w:szCs w:val="16"/>
              </w:rPr>
              <w:t>Podpora de minimis se považuje za poskytnutou ke dni podpisu právního aktu (podpis Smlouvy o projektu oběma stranami / vydání Rozhodnutí o poskytnutí dotace).</w:t>
            </w:r>
          </w:p>
        </w:tc>
        <w:tc>
          <w:tcPr>
            <w:tcW w:w="7319" w:type="dxa"/>
            <w:tcBorders>
              <w:top w:val="nil"/>
              <w:left w:val="nil"/>
              <w:bottom w:val="nil"/>
              <w:right w:val="nil"/>
            </w:tcBorders>
          </w:tcPr>
          <w:p w14:paraId="25603573" w14:textId="6D7B2DCE" w:rsidR="00A226F4" w:rsidRPr="00E317BC" w:rsidRDefault="007658F5" w:rsidP="00D5368E">
            <w:pPr>
              <w:pStyle w:val="PLNormln"/>
              <w:jc w:val="both"/>
              <w:rPr>
                <w:rFonts w:ascii="Arial" w:hAnsi="Arial" w:cs="Arial"/>
                <w:b/>
                <w:bCs/>
                <w:sz w:val="16"/>
                <w:szCs w:val="16"/>
              </w:rPr>
            </w:pPr>
            <w:r w:rsidRPr="00E317BC">
              <w:rPr>
                <w:rFonts w:ascii="Arial" w:hAnsi="Arial" w:cs="Arial"/>
                <w:b/>
                <w:bCs/>
                <w:sz w:val="16"/>
                <w:szCs w:val="16"/>
              </w:rPr>
              <w:t xml:space="preserve">Pomoc </w:t>
            </w:r>
            <w:r w:rsidR="00A226F4" w:rsidRPr="00E317BC">
              <w:rPr>
                <w:rFonts w:ascii="Arial" w:hAnsi="Arial" w:cs="Arial"/>
                <w:b/>
                <w:bCs/>
                <w:sz w:val="16"/>
                <w:szCs w:val="16"/>
              </w:rPr>
              <w:t>de minimis uważa się za udzielon</w:t>
            </w:r>
            <w:r w:rsidRPr="00E317BC">
              <w:rPr>
                <w:rFonts w:ascii="Arial" w:hAnsi="Arial" w:cs="Arial"/>
                <w:b/>
                <w:bCs/>
                <w:sz w:val="16"/>
                <w:szCs w:val="16"/>
              </w:rPr>
              <w:t>ą</w:t>
            </w:r>
            <w:r w:rsidR="00A226F4" w:rsidRPr="00E317BC">
              <w:rPr>
                <w:rFonts w:ascii="Arial" w:hAnsi="Arial" w:cs="Arial"/>
                <w:b/>
                <w:bCs/>
                <w:sz w:val="16"/>
                <w:szCs w:val="16"/>
              </w:rPr>
              <w:t xml:space="preserve"> w dniu podpisania aktu prawnego (podpisanie Umowy o dofinansowanie projektu przez obie strony / wydanie Decyzji o dofinansowaniu).</w:t>
            </w:r>
          </w:p>
        </w:tc>
      </w:tr>
      <w:tr w:rsidR="00440D9D" w:rsidRPr="00D5368E" w14:paraId="1C6CFD14" w14:textId="77777777" w:rsidTr="005A4B05">
        <w:trPr>
          <w:gridAfter w:val="1"/>
          <w:wAfter w:w="107" w:type="dxa"/>
          <w:trHeight w:val="355"/>
          <w:jc w:val="center"/>
        </w:trPr>
        <w:tc>
          <w:tcPr>
            <w:tcW w:w="7316" w:type="dxa"/>
            <w:tcBorders>
              <w:top w:val="nil"/>
              <w:left w:val="nil"/>
              <w:bottom w:val="nil"/>
              <w:right w:val="nil"/>
            </w:tcBorders>
          </w:tcPr>
          <w:p w14:paraId="5A1AC487" w14:textId="0A7390C5" w:rsidR="00770293" w:rsidRPr="00D5368E" w:rsidRDefault="000810FE" w:rsidP="00D5368E">
            <w:pPr>
              <w:pStyle w:val="CZNormln"/>
              <w:jc w:val="both"/>
              <w:rPr>
                <w:rFonts w:ascii="Arial" w:hAnsi="Arial" w:cs="Arial"/>
                <w:b/>
                <w:bCs/>
                <w:sz w:val="16"/>
                <w:szCs w:val="16"/>
              </w:rPr>
            </w:pPr>
            <w:r w:rsidRPr="00D5368E">
              <w:rPr>
                <w:rFonts w:ascii="Arial" w:hAnsi="Arial" w:cs="Arial"/>
                <w:sz w:val="16"/>
                <w:szCs w:val="16"/>
              </w:rPr>
              <w:t xml:space="preserve">Přílohy, které </w:t>
            </w:r>
            <w:r w:rsidR="00F05C29" w:rsidRPr="00D5368E">
              <w:rPr>
                <w:rFonts w:ascii="Arial" w:hAnsi="Arial" w:cs="Arial"/>
                <w:sz w:val="16"/>
                <w:szCs w:val="16"/>
              </w:rPr>
              <w:t>se podpory de minimis týkají</w:t>
            </w:r>
            <w:r w:rsidRPr="00D5368E">
              <w:rPr>
                <w:rFonts w:ascii="Arial" w:hAnsi="Arial" w:cs="Arial"/>
                <w:sz w:val="16"/>
                <w:szCs w:val="16"/>
              </w:rPr>
              <w:t>:</w:t>
            </w:r>
          </w:p>
        </w:tc>
        <w:tc>
          <w:tcPr>
            <w:tcW w:w="7319" w:type="dxa"/>
            <w:tcBorders>
              <w:top w:val="nil"/>
              <w:left w:val="nil"/>
              <w:bottom w:val="nil"/>
              <w:right w:val="nil"/>
            </w:tcBorders>
          </w:tcPr>
          <w:p w14:paraId="4FF245CF" w14:textId="69AB12D7" w:rsidR="00770293" w:rsidRPr="00D5368E" w:rsidRDefault="00F05C29" w:rsidP="00D5368E">
            <w:pPr>
              <w:pStyle w:val="PLNormln"/>
              <w:jc w:val="both"/>
              <w:rPr>
                <w:rFonts w:ascii="Arial" w:hAnsi="Arial" w:cs="Arial"/>
                <w:sz w:val="16"/>
                <w:szCs w:val="16"/>
              </w:rPr>
            </w:pPr>
            <w:r w:rsidRPr="00D5368E">
              <w:rPr>
                <w:rFonts w:ascii="Arial" w:hAnsi="Arial" w:cs="Arial"/>
                <w:sz w:val="16"/>
                <w:szCs w:val="16"/>
              </w:rPr>
              <w:t>Załączniki dotyczące pomocy de minimis:</w:t>
            </w:r>
          </w:p>
        </w:tc>
      </w:tr>
      <w:tr w:rsidR="00440D9D" w:rsidRPr="00D5368E" w14:paraId="14CAFFFC" w14:textId="77777777" w:rsidTr="005A4B05">
        <w:trPr>
          <w:gridAfter w:val="1"/>
          <w:wAfter w:w="107" w:type="dxa"/>
          <w:trHeight w:val="319"/>
          <w:jc w:val="center"/>
        </w:trPr>
        <w:tc>
          <w:tcPr>
            <w:tcW w:w="7316" w:type="dxa"/>
            <w:tcBorders>
              <w:top w:val="nil"/>
              <w:left w:val="nil"/>
              <w:bottom w:val="nil"/>
              <w:right w:val="nil"/>
            </w:tcBorders>
          </w:tcPr>
          <w:p w14:paraId="0DF23F15" w14:textId="2C8545E1" w:rsidR="00770293" w:rsidRPr="00D5368E" w:rsidRDefault="00591C61" w:rsidP="00D5368E">
            <w:pPr>
              <w:pStyle w:val="CZNormln"/>
              <w:numPr>
                <w:ilvl w:val="0"/>
                <w:numId w:val="4"/>
              </w:numPr>
              <w:jc w:val="both"/>
              <w:rPr>
                <w:rFonts w:ascii="Arial" w:hAnsi="Arial" w:cs="Arial"/>
                <w:sz w:val="16"/>
                <w:szCs w:val="16"/>
              </w:rPr>
            </w:pPr>
            <w:r w:rsidRPr="00D5368E">
              <w:rPr>
                <w:rFonts w:ascii="Arial" w:hAnsi="Arial" w:cs="Arial"/>
                <w:sz w:val="16"/>
                <w:szCs w:val="16"/>
              </w:rPr>
              <w:t>Příručka k pojmu jeden podnik</w:t>
            </w:r>
          </w:p>
        </w:tc>
        <w:tc>
          <w:tcPr>
            <w:tcW w:w="7319" w:type="dxa"/>
            <w:tcBorders>
              <w:top w:val="nil"/>
              <w:left w:val="nil"/>
              <w:bottom w:val="nil"/>
              <w:right w:val="nil"/>
            </w:tcBorders>
          </w:tcPr>
          <w:p w14:paraId="216AAF12" w14:textId="3BAE1FDF" w:rsidR="00770293" w:rsidRPr="00D5368E" w:rsidRDefault="007658F5" w:rsidP="00D5368E">
            <w:pPr>
              <w:pStyle w:val="PLNormln"/>
              <w:numPr>
                <w:ilvl w:val="0"/>
                <w:numId w:val="4"/>
              </w:numPr>
              <w:jc w:val="both"/>
              <w:rPr>
                <w:rFonts w:ascii="Arial" w:hAnsi="Arial" w:cs="Arial"/>
                <w:sz w:val="16"/>
                <w:szCs w:val="16"/>
              </w:rPr>
            </w:pPr>
            <w:r w:rsidRPr="00D5368E">
              <w:rPr>
                <w:rFonts w:ascii="Arial" w:hAnsi="Arial" w:cs="Arial"/>
                <w:sz w:val="16"/>
                <w:szCs w:val="16"/>
              </w:rPr>
              <w:t>Podręcznik</w:t>
            </w:r>
            <w:r w:rsidR="00591C61" w:rsidRPr="00D5368E">
              <w:rPr>
                <w:rFonts w:ascii="Arial" w:hAnsi="Arial" w:cs="Arial"/>
                <w:sz w:val="16"/>
                <w:szCs w:val="16"/>
              </w:rPr>
              <w:t xml:space="preserve"> metodyczn</w:t>
            </w:r>
            <w:r w:rsidRPr="00D5368E">
              <w:rPr>
                <w:rFonts w:ascii="Arial" w:hAnsi="Arial" w:cs="Arial"/>
                <w:sz w:val="16"/>
                <w:szCs w:val="16"/>
              </w:rPr>
              <w:t xml:space="preserve">y dotyczący stosowania pojęcia </w:t>
            </w:r>
            <w:r w:rsidR="00591C61" w:rsidRPr="00D5368E">
              <w:rPr>
                <w:rFonts w:ascii="Arial" w:hAnsi="Arial" w:cs="Arial"/>
                <w:sz w:val="16"/>
                <w:szCs w:val="16"/>
              </w:rPr>
              <w:t>jedno przedsiebiorstwo</w:t>
            </w:r>
          </w:p>
        </w:tc>
      </w:tr>
      <w:tr w:rsidR="00440D9D" w:rsidRPr="00D5368E" w14:paraId="3E049BF4" w14:textId="77777777" w:rsidTr="005A4B05">
        <w:trPr>
          <w:gridAfter w:val="1"/>
          <w:wAfter w:w="107" w:type="dxa"/>
          <w:trHeight w:val="382"/>
          <w:jc w:val="center"/>
        </w:trPr>
        <w:tc>
          <w:tcPr>
            <w:tcW w:w="7316" w:type="dxa"/>
            <w:tcBorders>
              <w:top w:val="nil"/>
              <w:left w:val="nil"/>
              <w:bottom w:val="nil"/>
              <w:right w:val="nil"/>
            </w:tcBorders>
          </w:tcPr>
          <w:p w14:paraId="71B45B88" w14:textId="274840A1" w:rsidR="00770293" w:rsidRPr="00D5368E" w:rsidRDefault="00591C61" w:rsidP="00D5368E">
            <w:pPr>
              <w:pStyle w:val="CZNormln"/>
              <w:numPr>
                <w:ilvl w:val="0"/>
                <w:numId w:val="4"/>
              </w:numPr>
              <w:jc w:val="both"/>
              <w:rPr>
                <w:rFonts w:ascii="Arial" w:hAnsi="Arial" w:cs="Arial"/>
                <w:sz w:val="16"/>
                <w:szCs w:val="16"/>
              </w:rPr>
            </w:pPr>
            <w:r w:rsidRPr="00D5368E">
              <w:rPr>
                <w:rFonts w:ascii="Arial" w:hAnsi="Arial" w:cs="Arial"/>
                <w:sz w:val="16"/>
                <w:szCs w:val="16"/>
              </w:rPr>
              <w:t>Čestné prohlášení žadatele o podporu de minimis</w:t>
            </w:r>
          </w:p>
        </w:tc>
        <w:tc>
          <w:tcPr>
            <w:tcW w:w="7319" w:type="dxa"/>
            <w:tcBorders>
              <w:top w:val="nil"/>
              <w:left w:val="nil"/>
              <w:bottom w:val="nil"/>
              <w:right w:val="nil"/>
            </w:tcBorders>
          </w:tcPr>
          <w:p w14:paraId="2F28745B" w14:textId="51093152" w:rsidR="00770293" w:rsidRPr="00D5368E" w:rsidRDefault="00887910" w:rsidP="00D5368E">
            <w:pPr>
              <w:pStyle w:val="PLNormln"/>
              <w:numPr>
                <w:ilvl w:val="0"/>
                <w:numId w:val="4"/>
              </w:numPr>
              <w:jc w:val="both"/>
              <w:rPr>
                <w:rFonts w:ascii="Arial" w:hAnsi="Arial" w:cs="Arial"/>
                <w:sz w:val="16"/>
                <w:szCs w:val="16"/>
              </w:rPr>
            </w:pPr>
            <w:r w:rsidRPr="00D5368E">
              <w:rPr>
                <w:rFonts w:ascii="Arial" w:hAnsi="Arial" w:cs="Arial"/>
                <w:sz w:val="16"/>
                <w:szCs w:val="16"/>
              </w:rPr>
              <w:t>Oświadczenie wnioskodawcy wnioskującego o dofinansowanie w trybie de minimis</w:t>
            </w:r>
          </w:p>
        </w:tc>
      </w:tr>
      <w:tr w:rsidR="00440D9D" w:rsidRPr="00D5368E" w14:paraId="567825A1" w14:textId="77777777" w:rsidTr="005A4B05">
        <w:trPr>
          <w:gridAfter w:val="1"/>
          <w:wAfter w:w="107" w:type="dxa"/>
          <w:trHeight w:val="344"/>
          <w:jc w:val="center"/>
        </w:trPr>
        <w:tc>
          <w:tcPr>
            <w:tcW w:w="7316" w:type="dxa"/>
            <w:tcBorders>
              <w:top w:val="nil"/>
              <w:left w:val="nil"/>
              <w:bottom w:val="nil"/>
              <w:right w:val="nil"/>
            </w:tcBorders>
          </w:tcPr>
          <w:p w14:paraId="0BE96E2E" w14:textId="37770015" w:rsidR="004B7649" w:rsidRPr="00D5368E" w:rsidRDefault="004B7649" w:rsidP="00BC3A71">
            <w:pPr>
              <w:pStyle w:val="CZNormln"/>
              <w:rPr>
                <w:rFonts w:ascii="Arial" w:hAnsi="Arial" w:cs="Arial"/>
                <w:b/>
                <w:bCs/>
                <w:sz w:val="24"/>
                <w:szCs w:val="24"/>
              </w:rPr>
            </w:pPr>
            <w:r w:rsidRPr="00D5368E">
              <w:rPr>
                <w:rFonts w:ascii="Arial" w:hAnsi="Arial" w:cs="Arial"/>
                <w:b/>
                <w:bCs/>
                <w:color w:val="003399"/>
                <w:sz w:val="24"/>
                <w:szCs w:val="24"/>
              </w:rPr>
              <w:t>Uplatnění blokové výjimky</w:t>
            </w:r>
          </w:p>
        </w:tc>
        <w:tc>
          <w:tcPr>
            <w:tcW w:w="7319" w:type="dxa"/>
            <w:tcBorders>
              <w:top w:val="nil"/>
              <w:left w:val="nil"/>
              <w:bottom w:val="nil"/>
              <w:right w:val="nil"/>
            </w:tcBorders>
          </w:tcPr>
          <w:p w14:paraId="15348306" w14:textId="31B73802" w:rsidR="004B7649" w:rsidRPr="00D5368E" w:rsidRDefault="00035FD9" w:rsidP="00DB59EF">
            <w:pPr>
              <w:pStyle w:val="PLNormln"/>
              <w:rPr>
                <w:rFonts w:ascii="Arial" w:hAnsi="Arial" w:cs="Arial"/>
                <w:b/>
                <w:bCs/>
                <w:color w:val="F08100"/>
                <w:sz w:val="24"/>
                <w:szCs w:val="24"/>
              </w:rPr>
            </w:pPr>
            <w:r w:rsidRPr="00D5368E">
              <w:rPr>
                <w:rFonts w:ascii="Arial" w:hAnsi="Arial" w:cs="Arial"/>
                <w:b/>
                <w:bCs/>
                <w:color w:val="F08100"/>
                <w:sz w:val="24"/>
                <w:szCs w:val="24"/>
              </w:rPr>
              <w:t>Zastosowanie wyłączenia blokowego</w:t>
            </w:r>
          </w:p>
        </w:tc>
      </w:tr>
      <w:tr w:rsidR="00440D9D" w:rsidRPr="00D5368E" w14:paraId="75476998" w14:textId="77777777" w:rsidTr="005A4B05">
        <w:trPr>
          <w:gridAfter w:val="1"/>
          <w:wAfter w:w="107" w:type="dxa"/>
          <w:trHeight w:val="673"/>
          <w:jc w:val="center"/>
        </w:trPr>
        <w:tc>
          <w:tcPr>
            <w:tcW w:w="7316" w:type="dxa"/>
            <w:tcBorders>
              <w:top w:val="nil"/>
              <w:left w:val="nil"/>
              <w:bottom w:val="nil"/>
              <w:right w:val="nil"/>
            </w:tcBorders>
          </w:tcPr>
          <w:p w14:paraId="2A75C014" w14:textId="13DA1D33" w:rsidR="004B7649" w:rsidRPr="00D5368E" w:rsidRDefault="006C128C" w:rsidP="00D5368E">
            <w:pPr>
              <w:jc w:val="both"/>
              <w:rPr>
                <w:rFonts w:ascii="Arial" w:hAnsi="Arial" w:cs="Arial"/>
                <w:sz w:val="16"/>
                <w:szCs w:val="16"/>
              </w:rPr>
            </w:pPr>
            <w:r w:rsidRPr="00D5368E">
              <w:rPr>
                <w:rFonts w:ascii="Arial" w:hAnsi="Arial" w:cs="Arial"/>
                <w:sz w:val="16"/>
                <w:szCs w:val="16"/>
              </w:rPr>
              <w:t xml:space="preserve">Blokovými výjimkami se rozumí souhrn právních předpisů použitelných na vymezený okruh přípustných typů veřejné podpory (tzv. kategorií „blokově vyňaté“ veřejné podpory), při jejichž dodržení je daná veřejná podpora považována za slučitelnou s vnitřním trhem EU. Blokové výjimky a jejich aplikace jsou upraveny v nařízení Komise (EU) </w:t>
            </w:r>
            <w:r w:rsidR="00D10BC5">
              <w:rPr>
                <w:rFonts w:ascii="Arial" w:hAnsi="Arial" w:cs="Arial"/>
                <w:sz w:val="16"/>
                <w:szCs w:val="16"/>
              </w:rPr>
              <w:t xml:space="preserve">č. 2023/1315 </w:t>
            </w:r>
            <w:r w:rsidR="001C3BE9">
              <w:rPr>
                <w:rFonts w:ascii="Arial" w:hAnsi="Arial" w:cs="Arial"/>
                <w:sz w:val="16"/>
                <w:szCs w:val="16"/>
              </w:rPr>
              <w:t>ze dne 23.06.2023</w:t>
            </w:r>
            <w:r w:rsidRPr="00D5368E">
              <w:rPr>
                <w:rFonts w:ascii="Arial" w:hAnsi="Arial" w:cs="Arial"/>
                <w:sz w:val="16"/>
                <w:szCs w:val="16"/>
              </w:rPr>
              <w:t xml:space="preserve"> (tzv. obecné nařízení o blokových výjimkách, dále jen „GBER). </w:t>
            </w:r>
          </w:p>
        </w:tc>
        <w:tc>
          <w:tcPr>
            <w:tcW w:w="7319" w:type="dxa"/>
            <w:tcBorders>
              <w:top w:val="nil"/>
              <w:left w:val="nil"/>
              <w:bottom w:val="nil"/>
              <w:right w:val="nil"/>
            </w:tcBorders>
          </w:tcPr>
          <w:p w14:paraId="02567ECF" w14:textId="53010CC7" w:rsidR="004B7649" w:rsidRPr="00D5368E" w:rsidRDefault="00035FD9" w:rsidP="00D5368E">
            <w:pPr>
              <w:pStyle w:val="PLNormln"/>
              <w:jc w:val="both"/>
              <w:rPr>
                <w:rFonts w:ascii="Arial" w:hAnsi="Arial" w:cs="Arial"/>
                <w:sz w:val="16"/>
                <w:szCs w:val="16"/>
              </w:rPr>
            </w:pPr>
            <w:bookmarkStart w:id="3" w:name="_Hlk121328652"/>
            <w:r w:rsidRPr="00D5368E">
              <w:rPr>
                <w:rFonts w:ascii="Arial" w:hAnsi="Arial" w:cs="Arial"/>
                <w:sz w:val="16"/>
                <w:szCs w:val="16"/>
              </w:rPr>
              <w:t xml:space="preserve">Wyłączenia blokowe to zbiór przepisów prawnych mających zastosowanie do określonego zakresu dopuszczalnych rodzajów pomocy publicznej (tzw. kategorii pomocy objętych tzw. wyłączeniami blokowymi), zgodnie z którymi dana pomoc publiczna jest uznawana za zgodną z rynkiem wewnętrznym UE. Wyłączenia blokowe i ich stosowanie reguluje rozporządzenie Komisji (UE) </w:t>
            </w:r>
            <w:r w:rsidR="00D10BC5">
              <w:rPr>
                <w:rFonts w:ascii="Arial" w:hAnsi="Arial" w:cs="Arial"/>
                <w:sz w:val="16"/>
                <w:szCs w:val="16"/>
              </w:rPr>
              <w:t xml:space="preserve">nr 2023/1315 </w:t>
            </w:r>
            <w:r w:rsidR="001C3BE9">
              <w:rPr>
                <w:rFonts w:ascii="Arial" w:hAnsi="Arial" w:cs="Arial"/>
                <w:sz w:val="16"/>
                <w:szCs w:val="16"/>
              </w:rPr>
              <w:t>z dnia 23.06.2023</w:t>
            </w:r>
            <w:r w:rsidRPr="00D5368E">
              <w:rPr>
                <w:rFonts w:ascii="Arial" w:hAnsi="Arial" w:cs="Arial"/>
                <w:sz w:val="16"/>
                <w:szCs w:val="16"/>
              </w:rPr>
              <w:t xml:space="preserve"> (tzw. ogólne rozporządzenie w sprawie wyłączeń blokowych , dalej "GBER"). </w:t>
            </w:r>
            <w:bookmarkEnd w:id="3"/>
          </w:p>
        </w:tc>
      </w:tr>
      <w:tr w:rsidR="00440D9D" w:rsidRPr="00D5368E" w14:paraId="65F09036" w14:textId="77777777" w:rsidTr="005A4B05">
        <w:trPr>
          <w:gridAfter w:val="1"/>
          <w:wAfter w:w="107" w:type="dxa"/>
          <w:trHeight w:val="673"/>
          <w:jc w:val="center"/>
        </w:trPr>
        <w:tc>
          <w:tcPr>
            <w:tcW w:w="7316" w:type="dxa"/>
            <w:tcBorders>
              <w:top w:val="nil"/>
              <w:left w:val="nil"/>
              <w:bottom w:val="nil"/>
              <w:right w:val="nil"/>
            </w:tcBorders>
          </w:tcPr>
          <w:p w14:paraId="51D41205" w14:textId="0B421E9A" w:rsidR="00BC3A71" w:rsidRPr="00D5368E" w:rsidRDefault="00BC3A71" w:rsidP="00D5368E">
            <w:pPr>
              <w:pStyle w:val="CZNormln"/>
              <w:numPr>
                <w:ilvl w:val="0"/>
                <w:numId w:val="15"/>
              </w:numPr>
              <w:ind w:left="407" w:hanging="426"/>
              <w:jc w:val="both"/>
              <w:rPr>
                <w:rFonts w:ascii="Arial" w:hAnsi="Arial" w:cs="Arial"/>
                <w:sz w:val="16"/>
                <w:szCs w:val="16"/>
              </w:rPr>
            </w:pPr>
            <w:r w:rsidRPr="00D5368E">
              <w:rPr>
                <w:rFonts w:ascii="Arial" w:hAnsi="Arial" w:cs="Arial"/>
                <w:b/>
                <w:bCs/>
                <w:sz w:val="16"/>
                <w:szCs w:val="16"/>
              </w:rPr>
              <w:t>Přímá podpora podle čl. 20 GBER: Podpora na náklady vzniklé podnikům účastnícím se projektu Evropské územní spolupráce</w:t>
            </w:r>
          </w:p>
        </w:tc>
        <w:tc>
          <w:tcPr>
            <w:tcW w:w="7319" w:type="dxa"/>
            <w:tcBorders>
              <w:top w:val="nil"/>
              <w:left w:val="nil"/>
              <w:bottom w:val="nil"/>
              <w:right w:val="nil"/>
            </w:tcBorders>
          </w:tcPr>
          <w:p w14:paraId="360B2E00" w14:textId="2386486E" w:rsidR="00BC3A71" w:rsidRPr="00D5368E" w:rsidRDefault="00BC3A71" w:rsidP="00D5368E">
            <w:pPr>
              <w:pStyle w:val="PLNormln"/>
              <w:numPr>
                <w:ilvl w:val="0"/>
                <w:numId w:val="16"/>
              </w:numPr>
              <w:ind w:left="404"/>
              <w:jc w:val="both"/>
              <w:rPr>
                <w:rFonts w:ascii="Arial" w:hAnsi="Arial" w:cs="Arial"/>
                <w:sz w:val="16"/>
                <w:szCs w:val="16"/>
              </w:rPr>
            </w:pPr>
            <w:r w:rsidRPr="00D5368E">
              <w:rPr>
                <w:rFonts w:ascii="Arial" w:hAnsi="Arial" w:cs="Arial"/>
                <w:b/>
                <w:bCs/>
                <w:sz w:val="16"/>
                <w:szCs w:val="16"/>
              </w:rPr>
              <w:t>Pomoc bezpośrednia wg art. 20 GBER</w:t>
            </w:r>
            <w:r w:rsidR="00DB59EF" w:rsidRPr="00D5368E">
              <w:rPr>
                <w:rFonts w:ascii="Arial" w:hAnsi="Arial" w:cs="Arial"/>
                <w:b/>
                <w:bCs/>
                <w:sz w:val="16"/>
                <w:szCs w:val="16"/>
              </w:rPr>
              <w:t>: Dofinansowanie na wydatki poniesione przez przedsiębiorstwa uczestniczące w projektach Europejskiej Współpracy Terytorialnej</w:t>
            </w:r>
          </w:p>
        </w:tc>
      </w:tr>
      <w:tr w:rsidR="00440D9D" w:rsidRPr="00D5368E" w14:paraId="572766C5" w14:textId="77777777" w:rsidTr="005A4B05">
        <w:trPr>
          <w:gridAfter w:val="1"/>
          <w:wAfter w:w="107" w:type="dxa"/>
          <w:trHeight w:val="471"/>
          <w:jc w:val="center"/>
        </w:trPr>
        <w:tc>
          <w:tcPr>
            <w:tcW w:w="7316" w:type="dxa"/>
            <w:tcBorders>
              <w:top w:val="nil"/>
              <w:left w:val="nil"/>
              <w:bottom w:val="nil"/>
              <w:right w:val="nil"/>
            </w:tcBorders>
          </w:tcPr>
          <w:p w14:paraId="62B6B693" w14:textId="48C4504E" w:rsidR="00C809E7" w:rsidRPr="00D5368E" w:rsidRDefault="00C809E7" w:rsidP="00D5368E">
            <w:pPr>
              <w:pStyle w:val="CZNormln"/>
              <w:ind w:left="407"/>
              <w:jc w:val="both"/>
              <w:rPr>
                <w:rFonts w:ascii="Arial" w:hAnsi="Arial" w:cs="Arial"/>
                <w:sz w:val="16"/>
                <w:szCs w:val="16"/>
              </w:rPr>
            </w:pPr>
            <w:r w:rsidRPr="00D5368E">
              <w:rPr>
                <w:rFonts w:ascii="Arial" w:hAnsi="Arial" w:cs="Arial"/>
                <w:sz w:val="16"/>
                <w:szCs w:val="16"/>
              </w:rPr>
              <w:t>Tato bloková výjimka byla navržena přímo pro účast na projektech v programech Interreg. Je aplikovatelná na všechny priority programu.</w:t>
            </w:r>
            <w:r w:rsidR="00980B62" w:rsidRPr="00D5368E">
              <w:rPr>
                <w:rFonts w:ascii="Arial" w:hAnsi="Arial" w:cs="Arial"/>
                <w:sz w:val="16"/>
                <w:szCs w:val="16"/>
              </w:rPr>
              <w:t xml:space="preserve"> Na rozdíl od některých jiných blokových výjimek u této nedochází k omezení způsobilosti nákladů jen na některé typy a jsou tedy způsobilé všechny náklady, které jsou v souladu s pravidly způsobilosti programu.</w:t>
            </w:r>
          </w:p>
        </w:tc>
        <w:tc>
          <w:tcPr>
            <w:tcW w:w="7319" w:type="dxa"/>
            <w:tcBorders>
              <w:top w:val="nil"/>
              <w:left w:val="nil"/>
              <w:bottom w:val="nil"/>
              <w:right w:val="nil"/>
            </w:tcBorders>
          </w:tcPr>
          <w:p w14:paraId="16871041" w14:textId="38EB7DB7" w:rsidR="00C809E7" w:rsidRPr="00D5368E" w:rsidRDefault="00035FD9" w:rsidP="00D5368E">
            <w:pPr>
              <w:pStyle w:val="PLNormln"/>
              <w:ind w:left="404"/>
              <w:jc w:val="both"/>
              <w:rPr>
                <w:rFonts w:ascii="Arial" w:hAnsi="Arial" w:cs="Arial"/>
                <w:sz w:val="16"/>
                <w:szCs w:val="16"/>
              </w:rPr>
            </w:pPr>
            <w:bookmarkStart w:id="4" w:name="_Hlk121328810"/>
            <w:r w:rsidRPr="00D5368E">
              <w:rPr>
                <w:rFonts w:ascii="Arial" w:hAnsi="Arial" w:cs="Arial"/>
                <w:sz w:val="16"/>
                <w:szCs w:val="16"/>
              </w:rPr>
              <w:t>To wyłączenie blokowe zostało zaprojektowane specjalnie dla udziału w projektach w ramach programów Interreg. Ma ono zastosowanie do wszystkich priorytetów programu. W przeciwieństwie do niektórych innych wyłączeń blokowych, nie ogranicza ono kwalifikowalności kosztów tylko do niektórych rodzajów, a zatem wszystkie koszty, które są zgodne z zasadami kwalifikowalności programu, są kwalifikowalne.</w:t>
            </w:r>
            <w:bookmarkEnd w:id="4"/>
          </w:p>
        </w:tc>
      </w:tr>
      <w:tr w:rsidR="00440D9D" w:rsidRPr="00D5368E" w14:paraId="08269AA3" w14:textId="77777777" w:rsidTr="005A4B05">
        <w:trPr>
          <w:gridAfter w:val="1"/>
          <w:wAfter w:w="107" w:type="dxa"/>
          <w:trHeight w:val="673"/>
          <w:jc w:val="center"/>
        </w:trPr>
        <w:tc>
          <w:tcPr>
            <w:tcW w:w="7316" w:type="dxa"/>
            <w:tcBorders>
              <w:top w:val="nil"/>
              <w:left w:val="nil"/>
              <w:bottom w:val="nil"/>
              <w:right w:val="nil"/>
            </w:tcBorders>
          </w:tcPr>
          <w:p w14:paraId="0465CD68" w14:textId="0D8EAB9D" w:rsidR="00980B62" w:rsidRPr="00D5368E" w:rsidRDefault="00980B62" w:rsidP="00D5368E">
            <w:pPr>
              <w:pStyle w:val="CZNormln"/>
              <w:ind w:left="407"/>
              <w:jc w:val="both"/>
              <w:rPr>
                <w:rFonts w:ascii="Arial" w:hAnsi="Arial" w:cs="Arial"/>
                <w:sz w:val="16"/>
                <w:szCs w:val="16"/>
              </w:rPr>
            </w:pPr>
            <w:r w:rsidRPr="00D5368E">
              <w:rPr>
                <w:rFonts w:ascii="Arial" w:hAnsi="Arial" w:cs="Arial"/>
                <w:sz w:val="16"/>
                <w:szCs w:val="16"/>
              </w:rPr>
              <w:t>Maximální výše spolufinancování odpovídá výši uplatňované na úrovni programu pro spolufinancování z EFRR. V případě spolufinancování projektu ve výši 80 % z prostředků EFRR není tedy již možné poskytnout projektu další podporu z veřejných zdrojů (tj. např. příspěvek ze SR nebo od jiných veřejnoprávních subjektů).</w:t>
            </w:r>
          </w:p>
        </w:tc>
        <w:tc>
          <w:tcPr>
            <w:tcW w:w="7319" w:type="dxa"/>
            <w:tcBorders>
              <w:top w:val="nil"/>
              <w:left w:val="nil"/>
              <w:bottom w:val="nil"/>
              <w:right w:val="nil"/>
            </w:tcBorders>
          </w:tcPr>
          <w:p w14:paraId="5085B226" w14:textId="60494985" w:rsidR="00980B62" w:rsidRPr="00D5368E" w:rsidRDefault="00035FD9" w:rsidP="00D5368E">
            <w:pPr>
              <w:pStyle w:val="PLNormln"/>
              <w:ind w:left="404"/>
              <w:jc w:val="both"/>
              <w:rPr>
                <w:rFonts w:ascii="Arial" w:hAnsi="Arial" w:cs="Arial"/>
                <w:b/>
                <w:bCs/>
                <w:sz w:val="16"/>
                <w:szCs w:val="16"/>
              </w:rPr>
            </w:pPr>
            <w:r w:rsidRPr="00D5368E">
              <w:rPr>
                <w:rFonts w:ascii="Arial" w:hAnsi="Arial" w:cs="Arial"/>
                <w:sz w:val="16"/>
                <w:szCs w:val="16"/>
              </w:rPr>
              <w:t xml:space="preserve">Maksymalna wysokość współfinansowania odpowiada wysokości stosowanej na poziomie programu dla współfinansowania z EFRR. </w:t>
            </w:r>
            <w:r w:rsidR="00980B62" w:rsidRPr="00D5368E">
              <w:rPr>
                <w:rFonts w:ascii="Arial" w:hAnsi="Arial" w:cs="Arial"/>
                <w:sz w:val="16"/>
                <w:szCs w:val="16"/>
              </w:rPr>
              <w:t xml:space="preserve">W przypadku </w:t>
            </w:r>
            <w:r w:rsidRPr="00D5368E">
              <w:rPr>
                <w:rFonts w:ascii="Arial" w:hAnsi="Arial" w:cs="Arial"/>
                <w:sz w:val="16"/>
                <w:szCs w:val="16"/>
              </w:rPr>
              <w:t>współ</w:t>
            </w:r>
            <w:r w:rsidR="00980B62" w:rsidRPr="00D5368E">
              <w:rPr>
                <w:rFonts w:ascii="Arial" w:hAnsi="Arial" w:cs="Arial"/>
                <w:sz w:val="16"/>
                <w:szCs w:val="16"/>
              </w:rPr>
              <w:t xml:space="preserve">finansowania projektu w wysokości 80% z EFRR, nie można </w:t>
            </w:r>
            <w:r w:rsidRPr="00D5368E">
              <w:rPr>
                <w:rFonts w:ascii="Arial" w:hAnsi="Arial" w:cs="Arial"/>
                <w:sz w:val="16"/>
                <w:szCs w:val="16"/>
              </w:rPr>
              <w:t xml:space="preserve">więc już </w:t>
            </w:r>
            <w:r w:rsidR="00980B62" w:rsidRPr="00D5368E">
              <w:rPr>
                <w:rFonts w:ascii="Arial" w:hAnsi="Arial" w:cs="Arial"/>
                <w:sz w:val="16"/>
                <w:szCs w:val="16"/>
              </w:rPr>
              <w:t xml:space="preserve">udzielić projektowi dodatkowego </w:t>
            </w:r>
            <w:r w:rsidRPr="00D5368E">
              <w:rPr>
                <w:rFonts w:ascii="Arial" w:hAnsi="Arial" w:cs="Arial"/>
                <w:sz w:val="16"/>
                <w:szCs w:val="16"/>
              </w:rPr>
              <w:t>dofinansowania</w:t>
            </w:r>
            <w:r w:rsidR="00980B62" w:rsidRPr="00D5368E">
              <w:rPr>
                <w:rFonts w:ascii="Arial" w:hAnsi="Arial" w:cs="Arial"/>
                <w:sz w:val="16"/>
                <w:szCs w:val="16"/>
              </w:rPr>
              <w:t xml:space="preserve"> ze źródeł publicznych (np. dofinansowani</w:t>
            </w:r>
            <w:r w:rsidRPr="00D5368E">
              <w:rPr>
                <w:rFonts w:ascii="Arial" w:hAnsi="Arial" w:cs="Arial"/>
                <w:sz w:val="16"/>
                <w:szCs w:val="16"/>
              </w:rPr>
              <w:t>a</w:t>
            </w:r>
            <w:r w:rsidR="00980B62" w:rsidRPr="00D5368E">
              <w:rPr>
                <w:rFonts w:ascii="Arial" w:hAnsi="Arial" w:cs="Arial"/>
                <w:sz w:val="16"/>
                <w:szCs w:val="16"/>
              </w:rPr>
              <w:t xml:space="preserve"> z budżetu państwa lub innych podmiotów publicznych).</w:t>
            </w:r>
          </w:p>
        </w:tc>
      </w:tr>
      <w:tr w:rsidR="00440D9D" w:rsidRPr="00D5368E" w14:paraId="6C030E53" w14:textId="77777777" w:rsidTr="005A4B05">
        <w:trPr>
          <w:gridAfter w:val="1"/>
          <w:wAfter w:w="107" w:type="dxa"/>
          <w:trHeight w:val="450"/>
          <w:jc w:val="center"/>
        </w:trPr>
        <w:tc>
          <w:tcPr>
            <w:tcW w:w="7316" w:type="dxa"/>
            <w:tcBorders>
              <w:top w:val="nil"/>
              <w:left w:val="nil"/>
              <w:bottom w:val="nil"/>
              <w:right w:val="nil"/>
            </w:tcBorders>
          </w:tcPr>
          <w:p w14:paraId="0D538016" w14:textId="4E3178BC" w:rsidR="00980B62" w:rsidRPr="00D5368E" w:rsidRDefault="00980B62" w:rsidP="00D5368E">
            <w:pPr>
              <w:pStyle w:val="CZNormln"/>
              <w:ind w:left="407"/>
              <w:jc w:val="both"/>
              <w:rPr>
                <w:rFonts w:ascii="Arial" w:hAnsi="Arial" w:cs="Arial"/>
                <w:sz w:val="16"/>
                <w:szCs w:val="16"/>
              </w:rPr>
            </w:pPr>
            <w:r w:rsidRPr="00D5368E">
              <w:rPr>
                <w:rFonts w:ascii="Arial" w:hAnsi="Arial" w:cs="Arial"/>
                <w:sz w:val="16"/>
                <w:szCs w:val="16"/>
              </w:rPr>
              <w:t xml:space="preserve">Partnerům doporučujeme </w:t>
            </w:r>
            <w:r w:rsidR="0086561A" w:rsidRPr="00D5368E">
              <w:rPr>
                <w:rFonts w:ascii="Arial" w:hAnsi="Arial" w:cs="Arial"/>
                <w:sz w:val="16"/>
                <w:szCs w:val="16"/>
              </w:rPr>
              <w:t xml:space="preserve">z výše uvedených důvodů </w:t>
            </w:r>
            <w:r w:rsidRPr="00D5368E">
              <w:rPr>
                <w:rFonts w:ascii="Arial" w:hAnsi="Arial" w:cs="Arial"/>
                <w:sz w:val="16"/>
                <w:szCs w:val="16"/>
              </w:rPr>
              <w:t>v případě, že je v projektu identifikována veřejná podpora zvažovat na prvním místě tuto blokovou výjimku.</w:t>
            </w:r>
          </w:p>
        </w:tc>
        <w:tc>
          <w:tcPr>
            <w:tcW w:w="7319" w:type="dxa"/>
            <w:tcBorders>
              <w:top w:val="nil"/>
              <w:left w:val="nil"/>
              <w:bottom w:val="nil"/>
              <w:right w:val="nil"/>
            </w:tcBorders>
          </w:tcPr>
          <w:p w14:paraId="57658097" w14:textId="25211648" w:rsidR="008A6BA2" w:rsidRPr="00D5368E" w:rsidRDefault="00980B62" w:rsidP="006D6B7B">
            <w:pPr>
              <w:pStyle w:val="PLNormln"/>
              <w:ind w:left="404"/>
              <w:jc w:val="both"/>
              <w:rPr>
                <w:rFonts w:ascii="Arial" w:hAnsi="Arial" w:cs="Arial"/>
                <w:bCs/>
                <w:sz w:val="16"/>
                <w:szCs w:val="16"/>
              </w:rPr>
            </w:pPr>
            <w:r w:rsidRPr="00D5368E">
              <w:rPr>
                <w:rFonts w:ascii="Arial" w:hAnsi="Arial" w:cs="Arial"/>
                <w:bCs/>
                <w:sz w:val="16"/>
                <w:szCs w:val="16"/>
              </w:rPr>
              <w:t>Jeżeli w projekcie zidentyfikowano pomoc publiczną</w:t>
            </w:r>
            <w:r w:rsidR="00035FD9" w:rsidRPr="00D5368E">
              <w:rPr>
                <w:rFonts w:ascii="Arial" w:hAnsi="Arial" w:cs="Arial"/>
                <w:bCs/>
                <w:sz w:val="16"/>
                <w:szCs w:val="16"/>
              </w:rPr>
              <w:t xml:space="preserve">, </w:t>
            </w:r>
            <w:r w:rsidRPr="00D5368E">
              <w:rPr>
                <w:rFonts w:ascii="Arial" w:hAnsi="Arial" w:cs="Arial"/>
                <w:bCs/>
                <w:sz w:val="16"/>
                <w:szCs w:val="16"/>
              </w:rPr>
              <w:t xml:space="preserve">partnerom </w:t>
            </w:r>
            <w:r w:rsidR="00035FD9" w:rsidRPr="00D5368E">
              <w:rPr>
                <w:rFonts w:ascii="Arial" w:hAnsi="Arial" w:cs="Arial"/>
                <w:bCs/>
                <w:sz w:val="16"/>
                <w:szCs w:val="16"/>
              </w:rPr>
              <w:t xml:space="preserve">ze względu na powyższe </w:t>
            </w:r>
            <w:r w:rsidRPr="00D5368E">
              <w:rPr>
                <w:rFonts w:ascii="Arial" w:hAnsi="Arial" w:cs="Arial"/>
                <w:bCs/>
                <w:sz w:val="16"/>
                <w:szCs w:val="16"/>
              </w:rPr>
              <w:t>zaleca się rozważenie w pierwszej kolejności tego wyłączenia blokowego</w:t>
            </w:r>
            <w:r w:rsidR="00D5368E">
              <w:rPr>
                <w:rFonts w:ascii="Arial" w:hAnsi="Arial" w:cs="Arial"/>
                <w:bCs/>
                <w:sz w:val="16"/>
                <w:szCs w:val="16"/>
              </w:rPr>
              <w:t>.</w:t>
            </w:r>
          </w:p>
        </w:tc>
      </w:tr>
      <w:tr w:rsidR="00440D9D" w:rsidRPr="00D5368E" w14:paraId="69221606" w14:textId="77777777" w:rsidTr="005A4B05">
        <w:trPr>
          <w:gridAfter w:val="1"/>
          <w:wAfter w:w="107" w:type="dxa"/>
          <w:trHeight w:val="673"/>
          <w:jc w:val="center"/>
        </w:trPr>
        <w:tc>
          <w:tcPr>
            <w:tcW w:w="7316" w:type="dxa"/>
            <w:tcBorders>
              <w:top w:val="nil"/>
              <w:left w:val="nil"/>
              <w:bottom w:val="nil"/>
              <w:right w:val="nil"/>
            </w:tcBorders>
          </w:tcPr>
          <w:p w14:paraId="36DFDC09" w14:textId="77777777" w:rsidR="00980B62" w:rsidRPr="00D5368E" w:rsidRDefault="00980B62" w:rsidP="00D5368E">
            <w:pPr>
              <w:pStyle w:val="CZNormln"/>
              <w:numPr>
                <w:ilvl w:val="0"/>
                <w:numId w:val="3"/>
              </w:numPr>
              <w:ind w:left="1116"/>
              <w:rPr>
                <w:rFonts w:ascii="Arial" w:hAnsi="Arial" w:cs="Arial"/>
                <w:sz w:val="16"/>
                <w:szCs w:val="16"/>
              </w:rPr>
            </w:pPr>
            <w:r w:rsidRPr="00D5368E">
              <w:rPr>
                <w:rFonts w:ascii="Arial" w:hAnsi="Arial" w:cs="Arial"/>
                <w:sz w:val="16"/>
                <w:szCs w:val="16"/>
              </w:rPr>
              <w:t>max. intenzita podpory je 80%</w:t>
            </w:r>
          </w:p>
          <w:p w14:paraId="13704B41" w14:textId="16636A69" w:rsidR="00980B62" w:rsidRPr="00D5368E" w:rsidRDefault="00980B62" w:rsidP="00D5368E">
            <w:pPr>
              <w:pStyle w:val="CZNormln"/>
              <w:numPr>
                <w:ilvl w:val="0"/>
                <w:numId w:val="17"/>
              </w:numPr>
              <w:ind w:left="1116"/>
              <w:rPr>
                <w:rFonts w:ascii="Arial" w:hAnsi="Arial" w:cs="Arial"/>
                <w:b/>
                <w:bCs/>
                <w:sz w:val="16"/>
                <w:szCs w:val="16"/>
              </w:rPr>
            </w:pPr>
            <w:r w:rsidRPr="00D5368E">
              <w:rPr>
                <w:rFonts w:ascii="Arial" w:hAnsi="Arial" w:cs="Arial"/>
                <w:sz w:val="16"/>
                <w:szCs w:val="16"/>
              </w:rPr>
              <w:t>max. výše podpory je 2 </w:t>
            </w:r>
            <w:r w:rsidR="001C3BE9">
              <w:rPr>
                <w:rFonts w:ascii="Arial" w:hAnsi="Arial" w:cs="Arial"/>
                <w:sz w:val="16"/>
                <w:szCs w:val="16"/>
              </w:rPr>
              <w:t>2</w:t>
            </w:r>
            <w:r w:rsidR="001C3BE9" w:rsidRPr="00D5368E">
              <w:rPr>
                <w:rFonts w:ascii="Arial" w:hAnsi="Arial" w:cs="Arial"/>
                <w:sz w:val="16"/>
                <w:szCs w:val="16"/>
              </w:rPr>
              <w:t>00 </w:t>
            </w:r>
            <w:r w:rsidRPr="00D5368E">
              <w:rPr>
                <w:rFonts w:ascii="Arial" w:hAnsi="Arial" w:cs="Arial"/>
                <w:sz w:val="16"/>
                <w:szCs w:val="16"/>
              </w:rPr>
              <w:t>000 EUR na podnik</w:t>
            </w:r>
          </w:p>
        </w:tc>
        <w:tc>
          <w:tcPr>
            <w:tcW w:w="7319" w:type="dxa"/>
            <w:tcBorders>
              <w:top w:val="nil"/>
              <w:left w:val="nil"/>
              <w:bottom w:val="nil"/>
              <w:right w:val="nil"/>
            </w:tcBorders>
          </w:tcPr>
          <w:p w14:paraId="069A0DC6" w14:textId="4201A717" w:rsidR="00980B62" w:rsidRPr="00D5368E" w:rsidRDefault="00980B62" w:rsidP="00D5368E">
            <w:pPr>
              <w:pStyle w:val="PLNormln"/>
              <w:numPr>
                <w:ilvl w:val="0"/>
                <w:numId w:val="18"/>
              </w:numPr>
              <w:ind w:left="1113"/>
              <w:rPr>
                <w:rFonts w:ascii="Arial" w:hAnsi="Arial" w:cs="Arial"/>
                <w:sz w:val="16"/>
                <w:szCs w:val="16"/>
              </w:rPr>
            </w:pPr>
            <w:r w:rsidRPr="00D5368E">
              <w:rPr>
                <w:rFonts w:ascii="Arial" w:hAnsi="Arial" w:cs="Arial"/>
                <w:sz w:val="16"/>
                <w:szCs w:val="16"/>
              </w:rPr>
              <w:t>maksymalny poziom pomocy wynosi 80%</w:t>
            </w:r>
          </w:p>
          <w:p w14:paraId="5603C179" w14:textId="3EFAD323" w:rsidR="00980B62" w:rsidRPr="00D5368E" w:rsidRDefault="00980B62" w:rsidP="00D5368E">
            <w:pPr>
              <w:pStyle w:val="PLNormln"/>
              <w:numPr>
                <w:ilvl w:val="0"/>
                <w:numId w:val="18"/>
              </w:numPr>
              <w:ind w:left="1113"/>
              <w:rPr>
                <w:rFonts w:ascii="Arial" w:hAnsi="Arial" w:cs="Arial"/>
                <w:b/>
                <w:bCs/>
                <w:sz w:val="16"/>
                <w:szCs w:val="16"/>
              </w:rPr>
            </w:pPr>
            <w:r w:rsidRPr="00D5368E">
              <w:rPr>
                <w:rFonts w:ascii="Arial" w:hAnsi="Arial" w:cs="Arial"/>
                <w:sz w:val="16"/>
                <w:szCs w:val="16"/>
              </w:rPr>
              <w:t xml:space="preserve">maksymalna kwota pomocy wynosi 2 </w:t>
            </w:r>
            <w:r w:rsidR="001C3BE9">
              <w:rPr>
                <w:rFonts w:ascii="Arial" w:hAnsi="Arial" w:cs="Arial"/>
                <w:sz w:val="16"/>
                <w:szCs w:val="16"/>
              </w:rPr>
              <w:t>2</w:t>
            </w:r>
            <w:r w:rsidR="001C3BE9" w:rsidRPr="00D5368E">
              <w:rPr>
                <w:rFonts w:ascii="Arial" w:hAnsi="Arial" w:cs="Arial"/>
                <w:sz w:val="16"/>
                <w:szCs w:val="16"/>
              </w:rPr>
              <w:t xml:space="preserve">00 </w:t>
            </w:r>
            <w:r w:rsidRPr="00D5368E">
              <w:rPr>
                <w:rFonts w:ascii="Arial" w:hAnsi="Arial" w:cs="Arial"/>
                <w:sz w:val="16"/>
                <w:szCs w:val="16"/>
              </w:rPr>
              <w:t>000EUR na przedsiębiorstwo</w:t>
            </w:r>
          </w:p>
        </w:tc>
      </w:tr>
      <w:tr w:rsidR="00440D9D" w:rsidRPr="00D5368E" w14:paraId="1713BFF4" w14:textId="77777777" w:rsidTr="005A4B05">
        <w:trPr>
          <w:gridAfter w:val="1"/>
          <w:wAfter w:w="107" w:type="dxa"/>
          <w:trHeight w:val="673"/>
          <w:jc w:val="center"/>
        </w:trPr>
        <w:tc>
          <w:tcPr>
            <w:tcW w:w="7316" w:type="dxa"/>
            <w:tcBorders>
              <w:top w:val="nil"/>
              <w:left w:val="nil"/>
              <w:bottom w:val="nil"/>
              <w:right w:val="nil"/>
            </w:tcBorders>
          </w:tcPr>
          <w:p w14:paraId="13547D09" w14:textId="1C938592" w:rsidR="00F55FCD" w:rsidRPr="00D5368E" w:rsidRDefault="00535A64" w:rsidP="00F55FCD">
            <w:pPr>
              <w:pStyle w:val="CZNormln"/>
              <w:ind w:left="360"/>
              <w:rPr>
                <w:rFonts w:ascii="Arial" w:hAnsi="Arial" w:cs="Arial"/>
                <w:sz w:val="16"/>
                <w:szCs w:val="16"/>
              </w:rPr>
            </w:pPr>
            <w:r>
              <w:rPr>
                <w:rFonts w:ascii="Arial" w:hAnsi="Arial" w:cs="Arial"/>
                <w:sz w:val="16"/>
                <w:szCs w:val="16"/>
              </w:rPr>
              <w:t xml:space="preserve">Partner, kterého se tato bloková výjimka týká, má </w:t>
            </w:r>
            <w:r w:rsidR="00C35B3E">
              <w:rPr>
                <w:rFonts w:ascii="Arial" w:hAnsi="Arial" w:cs="Arial"/>
                <w:sz w:val="16"/>
                <w:szCs w:val="16"/>
              </w:rPr>
              <w:t xml:space="preserve">v souladu s nařízením GBER </w:t>
            </w:r>
            <w:r>
              <w:rPr>
                <w:rFonts w:ascii="Arial" w:hAnsi="Arial" w:cs="Arial"/>
                <w:sz w:val="16"/>
                <w:szCs w:val="16"/>
              </w:rPr>
              <w:t>povinnost uchovat veškeré dokumenty související s poskytnutím veřejné podpory 10 let ode dne poskytnutí podpory.</w:t>
            </w:r>
          </w:p>
        </w:tc>
        <w:tc>
          <w:tcPr>
            <w:tcW w:w="7319" w:type="dxa"/>
            <w:tcBorders>
              <w:top w:val="nil"/>
              <w:left w:val="nil"/>
              <w:bottom w:val="nil"/>
              <w:right w:val="nil"/>
            </w:tcBorders>
          </w:tcPr>
          <w:p w14:paraId="2B4D8302" w14:textId="3782BF41" w:rsidR="00F55FCD" w:rsidRPr="00DE2EAE" w:rsidRDefault="0050650C" w:rsidP="00F55FCD">
            <w:pPr>
              <w:pStyle w:val="PLNormln"/>
              <w:ind w:left="360"/>
              <w:rPr>
                <w:rFonts w:ascii="Arial" w:hAnsi="Arial" w:cs="Arial"/>
                <w:sz w:val="16"/>
                <w:szCs w:val="16"/>
                <w:lang w:val="cs-CZ"/>
              </w:rPr>
            </w:pPr>
            <w:r w:rsidRPr="0050650C">
              <w:rPr>
                <w:rFonts w:ascii="Arial" w:hAnsi="Arial" w:cs="Arial"/>
                <w:sz w:val="16"/>
                <w:szCs w:val="16"/>
                <w:lang w:val="cs-CZ"/>
              </w:rPr>
              <w:t>Partner</w:t>
            </w:r>
            <w:r>
              <w:rPr>
                <w:rFonts w:ascii="Arial" w:hAnsi="Arial" w:cs="Arial"/>
                <w:sz w:val="16"/>
                <w:szCs w:val="16"/>
                <w:lang w:val="cs-CZ"/>
              </w:rPr>
              <w:t>, którego</w:t>
            </w:r>
            <w:r w:rsidRPr="0050650C">
              <w:rPr>
                <w:rFonts w:ascii="Arial" w:hAnsi="Arial" w:cs="Arial"/>
                <w:sz w:val="16"/>
                <w:szCs w:val="16"/>
                <w:lang w:val="cs-CZ"/>
              </w:rPr>
              <w:t xml:space="preserve"> wyłączenie</w:t>
            </w:r>
            <w:r>
              <w:rPr>
                <w:rFonts w:ascii="Arial" w:hAnsi="Arial" w:cs="Arial"/>
                <w:sz w:val="16"/>
                <w:szCs w:val="16"/>
                <w:lang w:val="cs-CZ"/>
              </w:rPr>
              <w:t xml:space="preserve"> blokowe dotyczy,</w:t>
            </w:r>
            <w:r w:rsidRPr="0050650C">
              <w:rPr>
                <w:rFonts w:ascii="Arial" w:hAnsi="Arial" w:cs="Arial"/>
                <w:sz w:val="16"/>
                <w:szCs w:val="16"/>
                <w:lang w:val="cs-CZ"/>
              </w:rPr>
              <w:t xml:space="preserve"> jest </w:t>
            </w:r>
            <w:r w:rsidR="00C35B3E" w:rsidRPr="00C35B3E">
              <w:rPr>
                <w:rFonts w:ascii="Arial" w:hAnsi="Arial" w:cs="Arial"/>
                <w:sz w:val="16"/>
                <w:szCs w:val="16"/>
                <w:lang w:val="cs-CZ"/>
              </w:rPr>
              <w:t xml:space="preserve">zgodnie z rozporządzeniem GBER </w:t>
            </w:r>
            <w:r w:rsidRPr="0050650C">
              <w:rPr>
                <w:rFonts w:ascii="Arial" w:hAnsi="Arial" w:cs="Arial"/>
                <w:sz w:val="16"/>
                <w:szCs w:val="16"/>
                <w:lang w:val="cs-CZ"/>
              </w:rPr>
              <w:t>zobowiązany</w:t>
            </w:r>
            <w:r w:rsidR="00C35B3E">
              <w:rPr>
                <w:rFonts w:ascii="Arial" w:hAnsi="Arial" w:cs="Arial"/>
                <w:sz w:val="16"/>
                <w:szCs w:val="16"/>
                <w:lang w:val="cs-CZ"/>
              </w:rPr>
              <w:t xml:space="preserve"> </w:t>
            </w:r>
            <w:r w:rsidRPr="0050650C">
              <w:rPr>
                <w:rFonts w:ascii="Arial" w:hAnsi="Arial" w:cs="Arial"/>
                <w:sz w:val="16"/>
                <w:szCs w:val="16"/>
                <w:lang w:val="cs-CZ"/>
              </w:rPr>
              <w:t xml:space="preserve">do przechowywania wszystkich dokumentów związanych z udzieleniem pomocy publicznej przez okres 10 lat od dnia udzielenia </w:t>
            </w:r>
            <w:r w:rsidR="002B3DF1">
              <w:rPr>
                <w:rFonts w:ascii="Arial" w:hAnsi="Arial" w:cs="Arial"/>
                <w:sz w:val="16"/>
                <w:szCs w:val="16"/>
                <w:lang w:val="cs-CZ"/>
              </w:rPr>
              <w:t xml:space="preserve">ostatniej </w:t>
            </w:r>
            <w:r w:rsidRPr="0050650C">
              <w:rPr>
                <w:rFonts w:ascii="Arial" w:hAnsi="Arial" w:cs="Arial"/>
                <w:sz w:val="16"/>
                <w:szCs w:val="16"/>
                <w:lang w:val="cs-CZ"/>
              </w:rPr>
              <w:t>pomocy</w:t>
            </w:r>
            <w:r w:rsidR="002B3DF1">
              <w:rPr>
                <w:rFonts w:ascii="Arial" w:hAnsi="Arial" w:cs="Arial"/>
                <w:sz w:val="16"/>
                <w:szCs w:val="16"/>
                <w:lang w:val="cs-CZ"/>
              </w:rPr>
              <w:t xml:space="preserve"> w ramach programu</w:t>
            </w:r>
            <w:r w:rsidRPr="0050650C">
              <w:rPr>
                <w:rFonts w:ascii="Arial" w:hAnsi="Arial" w:cs="Arial"/>
                <w:sz w:val="16"/>
                <w:szCs w:val="16"/>
                <w:lang w:val="cs-CZ"/>
              </w:rPr>
              <w:t>.</w:t>
            </w:r>
          </w:p>
        </w:tc>
      </w:tr>
      <w:tr w:rsidR="00440D9D" w:rsidRPr="00D5368E" w14:paraId="2282935E" w14:textId="77777777" w:rsidTr="005A4B05">
        <w:trPr>
          <w:gridAfter w:val="1"/>
          <w:wAfter w:w="107" w:type="dxa"/>
          <w:trHeight w:val="673"/>
          <w:jc w:val="center"/>
        </w:trPr>
        <w:tc>
          <w:tcPr>
            <w:tcW w:w="7316" w:type="dxa"/>
            <w:tcBorders>
              <w:top w:val="nil"/>
              <w:left w:val="nil"/>
              <w:bottom w:val="nil"/>
              <w:right w:val="nil"/>
            </w:tcBorders>
          </w:tcPr>
          <w:p w14:paraId="29970F99" w14:textId="76236D1D" w:rsidR="00980B62" w:rsidRPr="00D5368E" w:rsidRDefault="00980B62" w:rsidP="00D5368E">
            <w:pPr>
              <w:pStyle w:val="CZNormln"/>
              <w:numPr>
                <w:ilvl w:val="0"/>
                <w:numId w:val="15"/>
              </w:numPr>
              <w:ind w:left="407" w:hanging="426"/>
              <w:jc w:val="both"/>
              <w:rPr>
                <w:rFonts w:ascii="Arial" w:hAnsi="Arial" w:cs="Arial"/>
                <w:b/>
                <w:bCs/>
                <w:sz w:val="16"/>
                <w:szCs w:val="16"/>
              </w:rPr>
            </w:pPr>
            <w:r w:rsidRPr="00D5368E">
              <w:rPr>
                <w:rFonts w:ascii="Arial" w:hAnsi="Arial" w:cs="Arial"/>
                <w:b/>
                <w:bCs/>
                <w:sz w:val="16"/>
                <w:szCs w:val="16"/>
              </w:rPr>
              <w:t xml:space="preserve">Nepřímá podpora třetích subjektů podle čl. </w:t>
            </w:r>
            <w:proofErr w:type="gramStart"/>
            <w:r w:rsidRPr="00D5368E">
              <w:rPr>
                <w:rFonts w:ascii="Arial" w:hAnsi="Arial" w:cs="Arial"/>
                <w:b/>
                <w:bCs/>
                <w:sz w:val="16"/>
                <w:szCs w:val="16"/>
              </w:rPr>
              <w:t>20a</w:t>
            </w:r>
            <w:proofErr w:type="gramEnd"/>
            <w:r w:rsidRPr="00D5368E">
              <w:rPr>
                <w:rFonts w:ascii="Arial" w:hAnsi="Arial" w:cs="Arial"/>
                <w:b/>
                <w:bCs/>
                <w:sz w:val="16"/>
                <w:szCs w:val="16"/>
              </w:rPr>
              <w:t xml:space="preserve"> GBER: Omezené částky podpory poskytované podnikům na účast v projektech Evropské územní spolupráce</w:t>
            </w:r>
          </w:p>
        </w:tc>
        <w:tc>
          <w:tcPr>
            <w:tcW w:w="7319" w:type="dxa"/>
            <w:tcBorders>
              <w:top w:val="nil"/>
              <w:left w:val="nil"/>
              <w:bottom w:val="nil"/>
              <w:right w:val="nil"/>
            </w:tcBorders>
          </w:tcPr>
          <w:p w14:paraId="233E279E" w14:textId="76B72162" w:rsidR="00980B62" w:rsidRPr="00D5368E" w:rsidRDefault="00980B62" w:rsidP="00D5368E">
            <w:pPr>
              <w:pStyle w:val="PLNormln"/>
              <w:numPr>
                <w:ilvl w:val="0"/>
                <w:numId w:val="16"/>
              </w:numPr>
              <w:ind w:left="404"/>
              <w:jc w:val="both"/>
              <w:rPr>
                <w:rFonts w:ascii="Arial" w:hAnsi="Arial" w:cs="Arial"/>
                <w:b/>
                <w:bCs/>
                <w:sz w:val="16"/>
                <w:szCs w:val="16"/>
              </w:rPr>
            </w:pPr>
            <w:r w:rsidRPr="00D5368E">
              <w:rPr>
                <w:rFonts w:ascii="Arial" w:hAnsi="Arial" w:cs="Arial"/>
                <w:b/>
                <w:bCs/>
                <w:sz w:val="16"/>
                <w:szCs w:val="16"/>
              </w:rPr>
              <w:t>Pomoc pośrednia dla osób trzecich wg art. 20a GBER: Ograniczone kwoty pomocy udzielanej przedsiębiorstwom na udział w projektach Europejskiej Współpracy Terytorialnej</w:t>
            </w:r>
          </w:p>
        </w:tc>
      </w:tr>
      <w:tr w:rsidR="00440D9D" w:rsidRPr="00D5368E" w14:paraId="37F2FF19" w14:textId="77777777" w:rsidTr="005A4B05">
        <w:trPr>
          <w:gridAfter w:val="1"/>
          <w:wAfter w:w="107" w:type="dxa"/>
          <w:trHeight w:val="346"/>
          <w:jc w:val="center"/>
        </w:trPr>
        <w:tc>
          <w:tcPr>
            <w:tcW w:w="7316" w:type="dxa"/>
            <w:tcBorders>
              <w:top w:val="nil"/>
              <w:left w:val="nil"/>
              <w:bottom w:val="nil"/>
              <w:right w:val="nil"/>
            </w:tcBorders>
          </w:tcPr>
          <w:p w14:paraId="633FD5CE" w14:textId="11ECE5B3" w:rsidR="00980B62" w:rsidRPr="00D5368E" w:rsidRDefault="00980B62" w:rsidP="00D5368E">
            <w:pPr>
              <w:pStyle w:val="CZNormln"/>
              <w:tabs>
                <w:tab w:val="left" w:pos="1353"/>
              </w:tabs>
              <w:jc w:val="both"/>
              <w:rPr>
                <w:rFonts w:ascii="Arial" w:hAnsi="Arial" w:cs="Arial"/>
                <w:sz w:val="16"/>
                <w:szCs w:val="16"/>
              </w:rPr>
            </w:pPr>
            <w:bookmarkStart w:id="5" w:name="_Hlk121329008"/>
            <w:r w:rsidRPr="00D5368E">
              <w:rPr>
                <w:rFonts w:ascii="Arial" w:hAnsi="Arial" w:cs="Arial"/>
                <w:sz w:val="16"/>
                <w:szCs w:val="16"/>
              </w:rPr>
              <w:lastRenderedPageBreak/>
              <w:t>Tato bloková výjimka byla také navržena přímo pro programy Interreg.</w:t>
            </w:r>
          </w:p>
        </w:tc>
        <w:tc>
          <w:tcPr>
            <w:tcW w:w="7319" w:type="dxa"/>
            <w:tcBorders>
              <w:top w:val="nil"/>
              <w:left w:val="nil"/>
              <w:bottom w:val="nil"/>
              <w:right w:val="nil"/>
            </w:tcBorders>
          </w:tcPr>
          <w:p w14:paraId="22FA36C0" w14:textId="3C8B7A97" w:rsidR="00980B62" w:rsidRPr="00D5368E" w:rsidRDefault="00035FD9" w:rsidP="00D5368E">
            <w:pPr>
              <w:pStyle w:val="PLNormln"/>
              <w:jc w:val="both"/>
              <w:rPr>
                <w:rFonts w:ascii="Arial" w:hAnsi="Arial" w:cs="Arial"/>
                <w:sz w:val="16"/>
                <w:szCs w:val="16"/>
              </w:rPr>
            </w:pPr>
            <w:r w:rsidRPr="00D5368E">
              <w:rPr>
                <w:rFonts w:ascii="Arial" w:hAnsi="Arial" w:cs="Arial"/>
                <w:sz w:val="16"/>
                <w:szCs w:val="16"/>
              </w:rPr>
              <w:t>Również to wyłączenie blokowe zaproponowano bezpośrednio dla programów Interreg.</w:t>
            </w:r>
          </w:p>
        </w:tc>
      </w:tr>
      <w:bookmarkEnd w:id="5"/>
      <w:tr w:rsidR="00440D9D" w:rsidRPr="00D5368E" w14:paraId="61AF43B1" w14:textId="77777777" w:rsidTr="005A4B05">
        <w:trPr>
          <w:gridAfter w:val="1"/>
          <w:wAfter w:w="107" w:type="dxa"/>
          <w:trHeight w:val="673"/>
          <w:jc w:val="center"/>
        </w:trPr>
        <w:tc>
          <w:tcPr>
            <w:tcW w:w="7316" w:type="dxa"/>
            <w:tcBorders>
              <w:top w:val="nil"/>
              <w:left w:val="nil"/>
              <w:bottom w:val="nil"/>
              <w:right w:val="nil"/>
            </w:tcBorders>
          </w:tcPr>
          <w:p w14:paraId="6CA7EA9F" w14:textId="070F9217" w:rsidR="00980B62" w:rsidRPr="00D5368E" w:rsidRDefault="00980B62" w:rsidP="00D5368E">
            <w:pPr>
              <w:pStyle w:val="CZNormln"/>
              <w:jc w:val="both"/>
              <w:rPr>
                <w:rFonts w:ascii="Arial" w:hAnsi="Arial" w:cs="Arial"/>
                <w:sz w:val="16"/>
                <w:szCs w:val="16"/>
              </w:rPr>
            </w:pPr>
            <w:r w:rsidRPr="00D5368E">
              <w:rPr>
                <w:rFonts w:ascii="Arial" w:hAnsi="Arial" w:cs="Arial"/>
                <w:sz w:val="16"/>
                <w:szCs w:val="16"/>
              </w:rPr>
              <w:t xml:space="preserve">Aktivity projektu mohou nepřímo přinášet výhody třetím stranám, které nejsou přímo zapojeny do projektu přímo jako partneři, ale které díky aktivitám projektu získávají výhody, </w:t>
            </w:r>
            <w:proofErr w:type="gramStart"/>
            <w:r w:rsidRPr="00D5368E">
              <w:rPr>
                <w:rFonts w:ascii="Arial" w:hAnsi="Arial" w:cs="Arial"/>
                <w:sz w:val="16"/>
                <w:szCs w:val="16"/>
              </w:rPr>
              <w:t>jenž</w:t>
            </w:r>
            <w:proofErr w:type="gramEnd"/>
            <w:r w:rsidRPr="00D5368E">
              <w:rPr>
                <w:rFonts w:ascii="Arial" w:hAnsi="Arial" w:cs="Arial"/>
                <w:sz w:val="16"/>
                <w:szCs w:val="16"/>
              </w:rPr>
              <w:t xml:space="preserve"> by za normálních tržních podmínek nezískaly. Může se jednat např. o cílové skupiny některých typů projektů nebo o konečné příjemce v rámci Fondu malých projektů. Konkrétním příkladem mohou být např. vouchery na služby, školení nebo poradenství pro firmy, které jsou v rámci projektu poskytovány bez platně nebo za zvýhodněnou cenu. Předpokladem pro poskytnutí podpory je vyčíslení výše výhody.</w:t>
            </w:r>
          </w:p>
        </w:tc>
        <w:tc>
          <w:tcPr>
            <w:tcW w:w="7319" w:type="dxa"/>
            <w:tcBorders>
              <w:top w:val="nil"/>
              <w:left w:val="nil"/>
              <w:bottom w:val="nil"/>
              <w:right w:val="nil"/>
            </w:tcBorders>
          </w:tcPr>
          <w:p w14:paraId="00E0B8E5" w14:textId="6AC121CD" w:rsidR="00980B62" w:rsidRPr="00D5368E" w:rsidRDefault="00980B62" w:rsidP="00D5368E">
            <w:pPr>
              <w:pStyle w:val="PLNormln"/>
              <w:jc w:val="both"/>
              <w:rPr>
                <w:rFonts w:ascii="Arial" w:hAnsi="Arial" w:cs="Arial"/>
                <w:sz w:val="16"/>
                <w:szCs w:val="16"/>
              </w:rPr>
            </w:pPr>
            <w:r w:rsidRPr="00D5368E">
              <w:rPr>
                <w:rFonts w:ascii="Arial" w:hAnsi="Arial" w:cs="Arial"/>
                <w:sz w:val="16"/>
                <w:szCs w:val="16"/>
              </w:rPr>
              <w:t xml:space="preserve">Działania w ramach projektu mogą pośrednio przynosić korzyści osobom trzecim, które nie są bezpośrednio zaangażowane w projekt jako partnerzy projektu, ale które dzięki działaniom realizowanym w ramach projektu mają korzyści, których nie miałyby w normalnych warunkach rynkowych. Mogą to być np. grupy docelowe niektórych rodzajów projektów lub beneficjenci końcowi w ramach Funduszu Małych Projektów. Konkretnym przykładem mogą być np. vouchery na usługi, szkolenia lub doradztwo dla firm, które są oferowane w ramach projektu bezpłatnie lub po obniżonej cenie. Warunkiem udzielenia dofinansowania jest określenie </w:t>
            </w:r>
            <w:r w:rsidR="0050650C">
              <w:rPr>
                <w:rFonts w:ascii="Arial" w:hAnsi="Arial" w:cs="Arial"/>
                <w:sz w:val="16"/>
                <w:szCs w:val="16"/>
              </w:rPr>
              <w:t>wartości</w:t>
            </w:r>
            <w:r w:rsidR="0050650C" w:rsidRPr="00D5368E">
              <w:rPr>
                <w:rFonts w:ascii="Arial" w:hAnsi="Arial" w:cs="Arial"/>
                <w:sz w:val="16"/>
                <w:szCs w:val="16"/>
              </w:rPr>
              <w:t xml:space="preserve"> </w:t>
            </w:r>
            <w:r w:rsidRPr="00D5368E">
              <w:rPr>
                <w:rFonts w:ascii="Arial" w:hAnsi="Arial" w:cs="Arial"/>
                <w:sz w:val="16"/>
                <w:szCs w:val="16"/>
              </w:rPr>
              <w:t>takiej korzyści.</w:t>
            </w:r>
          </w:p>
        </w:tc>
      </w:tr>
      <w:tr w:rsidR="00440D9D" w:rsidRPr="00D5368E" w14:paraId="0FB0531B" w14:textId="77777777" w:rsidTr="005A4B05">
        <w:trPr>
          <w:trHeight w:val="673"/>
          <w:jc w:val="center"/>
        </w:trPr>
        <w:tc>
          <w:tcPr>
            <w:tcW w:w="7316" w:type="dxa"/>
            <w:tcBorders>
              <w:top w:val="nil"/>
              <w:left w:val="nil"/>
              <w:bottom w:val="nil"/>
              <w:right w:val="nil"/>
            </w:tcBorders>
          </w:tcPr>
          <w:p w14:paraId="0B90A9DE" w14:textId="7F3A0D5F" w:rsidR="008C216C" w:rsidRPr="00D5368E" w:rsidRDefault="008C216C" w:rsidP="00D5368E">
            <w:pPr>
              <w:pStyle w:val="CZNormln"/>
              <w:jc w:val="both"/>
              <w:rPr>
                <w:rFonts w:ascii="Arial" w:hAnsi="Arial" w:cs="Arial"/>
                <w:sz w:val="16"/>
                <w:szCs w:val="16"/>
              </w:rPr>
            </w:pPr>
            <w:r>
              <w:rPr>
                <w:rFonts w:ascii="Arial" w:hAnsi="Arial" w:cs="Arial"/>
                <w:sz w:val="16"/>
                <w:szCs w:val="16"/>
              </w:rPr>
              <w:t>Vyčíslení výše výhody může být stanoveno např. na základě ceny dané služby (školení, kurzu apod.) na trhu jako srovnání s podobnými službami v rámci průzkumu trhu. Pokud takové služby na trhu nejsou, lze cenu stanovit např. na základě celkových plánovaných nákladů na danou akci, které se následně vydělí počtem účastníků apod. Konkrétní způsob vyčíslení je ponechán na partnerovi poskytujícímu podporu.</w:t>
            </w:r>
          </w:p>
        </w:tc>
        <w:tc>
          <w:tcPr>
            <w:tcW w:w="7426" w:type="dxa"/>
            <w:gridSpan w:val="2"/>
            <w:tcBorders>
              <w:top w:val="nil"/>
              <w:left w:val="nil"/>
              <w:bottom w:val="nil"/>
              <w:right w:val="nil"/>
            </w:tcBorders>
          </w:tcPr>
          <w:p w14:paraId="47D15E3F" w14:textId="0F0DC43F" w:rsidR="008C216C" w:rsidRPr="00871CD8" w:rsidRDefault="0050650C" w:rsidP="00D5368E">
            <w:pPr>
              <w:pStyle w:val="PLNormln"/>
              <w:jc w:val="both"/>
              <w:rPr>
                <w:rFonts w:ascii="Arial" w:hAnsi="Arial" w:cs="Arial"/>
                <w:sz w:val="16"/>
                <w:szCs w:val="16"/>
                <w:lang w:val="cs-CZ"/>
              </w:rPr>
            </w:pPr>
            <w:r>
              <w:rPr>
                <w:rFonts w:ascii="Arial" w:hAnsi="Arial" w:cs="Arial"/>
                <w:sz w:val="16"/>
                <w:szCs w:val="16"/>
                <w:lang w:val="cs-CZ"/>
              </w:rPr>
              <w:t xml:space="preserve">Określenie wartości </w:t>
            </w:r>
            <w:r w:rsidRPr="0050650C">
              <w:rPr>
                <w:rFonts w:ascii="Arial" w:hAnsi="Arial" w:cs="Arial"/>
                <w:sz w:val="16"/>
                <w:szCs w:val="16"/>
                <w:lang w:val="cs-CZ"/>
              </w:rPr>
              <w:t xml:space="preserve">korzyści może być </w:t>
            </w:r>
            <w:r>
              <w:rPr>
                <w:rFonts w:ascii="Arial" w:hAnsi="Arial" w:cs="Arial"/>
                <w:sz w:val="16"/>
                <w:szCs w:val="16"/>
                <w:lang w:val="cs-CZ"/>
              </w:rPr>
              <w:t>dokonane</w:t>
            </w:r>
            <w:r w:rsidRPr="0050650C">
              <w:rPr>
                <w:rFonts w:ascii="Arial" w:hAnsi="Arial" w:cs="Arial"/>
                <w:sz w:val="16"/>
                <w:szCs w:val="16"/>
                <w:lang w:val="cs-CZ"/>
              </w:rPr>
              <w:t xml:space="preserve"> np. na podstawie ceny </w:t>
            </w:r>
            <w:r>
              <w:rPr>
                <w:rFonts w:ascii="Arial" w:hAnsi="Arial" w:cs="Arial"/>
                <w:sz w:val="16"/>
                <w:szCs w:val="16"/>
                <w:lang w:val="cs-CZ"/>
              </w:rPr>
              <w:t xml:space="preserve">danej </w:t>
            </w:r>
            <w:r w:rsidRPr="0050650C">
              <w:rPr>
                <w:rFonts w:ascii="Arial" w:hAnsi="Arial" w:cs="Arial"/>
                <w:sz w:val="16"/>
                <w:szCs w:val="16"/>
                <w:lang w:val="cs-CZ"/>
              </w:rPr>
              <w:t xml:space="preserve">usługi (szkolenia, kursu itp.) na rynku jako porównanie z podobnymi usługami w </w:t>
            </w:r>
            <w:r>
              <w:rPr>
                <w:rFonts w:ascii="Arial" w:hAnsi="Arial" w:cs="Arial"/>
                <w:sz w:val="16"/>
                <w:szCs w:val="16"/>
                <w:lang w:val="cs-CZ"/>
              </w:rPr>
              <w:t xml:space="preserve">ramach </w:t>
            </w:r>
            <w:r w:rsidRPr="0050650C">
              <w:rPr>
                <w:rFonts w:ascii="Arial" w:hAnsi="Arial" w:cs="Arial"/>
                <w:sz w:val="16"/>
                <w:szCs w:val="16"/>
                <w:lang w:val="cs-CZ"/>
              </w:rPr>
              <w:t xml:space="preserve">badaniu rynku. Jeśli na rynku nie ma takich usług, cenę można określić np. na podstawie całkowitego planowanego kosztu </w:t>
            </w:r>
            <w:r>
              <w:rPr>
                <w:rFonts w:ascii="Arial" w:hAnsi="Arial" w:cs="Arial"/>
                <w:sz w:val="16"/>
                <w:szCs w:val="16"/>
                <w:lang w:val="cs-CZ"/>
              </w:rPr>
              <w:t xml:space="preserve">danego </w:t>
            </w:r>
            <w:r w:rsidRPr="0050650C">
              <w:rPr>
                <w:rFonts w:ascii="Arial" w:hAnsi="Arial" w:cs="Arial"/>
                <w:sz w:val="16"/>
                <w:szCs w:val="16"/>
                <w:lang w:val="cs-CZ"/>
              </w:rPr>
              <w:t xml:space="preserve">wydarzenia, który następnie </w:t>
            </w:r>
            <w:r>
              <w:rPr>
                <w:rFonts w:ascii="Arial" w:hAnsi="Arial" w:cs="Arial"/>
                <w:sz w:val="16"/>
                <w:szCs w:val="16"/>
                <w:lang w:val="cs-CZ"/>
              </w:rPr>
              <w:t>po</w:t>
            </w:r>
            <w:r w:rsidRPr="0050650C">
              <w:rPr>
                <w:rFonts w:ascii="Arial" w:hAnsi="Arial" w:cs="Arial"/>
                <w:sz w:val="16"/>
                <w:szCs w:val="16"/>
                <w:lang w:val="cs-CZ"/>
              </w:rPr>
              <w:t>dzieli się przez liczbę uczestników itp. Konkretn</w:t>
            </w:r>
            <w:r>
              <w:rPr>
                <w:rFonts w:ascii="Arial" w:hAnsi="Arial" w:cs="Arial"/>
                <w:sz w:val="16"/>
                <w:szCs w:val="16"/>
                <w:lang w:val="cs-CZ"/>
              </w:rPr>
              <w:t xml:space="preserve">y sposób określenia wartości </w:t>
            </w:r>
            <w:r w:rsidRPr="0050650C">
              <w:rPr>
                <w:rFonts w:ascii="Arial" w:hAnsi="Arial" w:cs="Arial"/>
                <w:sz w:val="16"/>
                <w:szCs w:val="16"/>
                <w:lang w:val="cs-CZ"/>
              </w:rPr>
              <w:t xml:space="preserve">pozostawia się </w:t>
            </w:r>
            <w:r>
              <w:rPr>
                <w:rFonts w:ascii="Arial" w:hAnsi="Arial" w:cs="Arial"/>
                <w:sz w:val="16"/>
                <w:szCs w:val="16"/>
                <w:lang w:val="cs-CZ"/>
              </w:rPr>
              <w:t xml:space="preserve">w gestii </w:t>
            </w:r>
            <w:r w:rsidRPr="0050650C">
              <w:rPr>
                <w:rFonts w:ascii="Arial" w:hAnsi="Arial" w:cs="Arial"/>
                <w:sz w:val="16"/>
                <w:szCs w:val="16"/>
                <w:lang w:val="cs-CZ"/>
              </w:rPr>
              <w:t>partner</w:t>
            </w:r>
            <w:r>
              <w:rPr>
                <w:rFonts w:ascii="Arial" w:hAnsi="Arial" w:cs="Arial"/>
                <w:sz w:val="16"/>
                <w:szCs w:val="16"/>
                <w:lang w:val="cs-CZ"/>
              </w:rPr>
              <w:t>a</w:t>
            </w:r>
            <w:r w:rsidRPr="0050650C">
              <w:rPr>
                <w:rFonts w:ascii="Arial" w:hAnsi="Arial" w:cs="Arial"/>
                <w:sz w:val="16"/>
                <w:szCs w:val="16"/>
                <w:lang w:val="cs-CZ"/>
              </w:rPr>
              <w:t xml:space="preserve"> </w:t>
            </w:r>
            <w:r>
              <w:rPr>
                <w:rFonts w:ascii="Arial" w:hAnsi="Arial" w:cs="Arial"/>
                <w:sz w:val="16"/>
                <w:szCs w:val="16"/>
                <w:lang w:val="cs-CZ"/>
              </w:rPr>
              <w:t>udzielającego pomocy</w:t>
            </w:r>
            <w:r w:rsidRPr="0050650C">
              <w:rPr>
                <w:rFonts w:ascii="Arial" w:hAnsi="Arial" w:cs="Arial"/>
                <w:sz w:val="16"/>
                <w:szCs w:val="16"/>
                <w:lang w:val="cs-CZ"/>
              </w:rPr>
              <w:t>.</w:t>
            </w:r>
          </w:p>
        </w:tc>
      </w:tr>
      <w:tr w:rsidR="00440D9D" w:rsidRPr="00D5368E" w14:paraId="77F9D220" w14:textId="77777777" w:rsidTr="005A4B05">
        <w:trPr>
          <w:gridAfter w:val="1"/>
          <w:wAfter w:w="107" w:type="dxa"/>
          <w:trHeight w:val="673"/>
          <w:jc w:val="center"/>
        </w:trPr>
        <w:tc>
          <w:tcPr>
            <w:tcW w:w="7316" w:type="dxa"/>
            <w:tcBorders>
              <w:top w:val="nil"/>
              <w:left w:val="nil"/>
              <w:bottom w:val="nil"/>
              <w:right w:val="nil"/>
            </w:tcBorders>
          </w:tcPr>
          <w:p w14:paraId="7FE5128C" w14:textId="1096E353" w:rsidR="009921E8" w:rsidRPr="00D5368E" w:rsidRDefault="009921E8" w:rsidP="00D5368E">
            <w:pPr>
              <w:pStyle w:val="CZNormln"/>
              <w:jc w:val="both"/>
              <w:rPr>
                <w:rFonts w:ascii="Arial" w:hAnsi="Arial" w:cs="Arial"/>
                <w:sz w:val="16"/>
                <w:szCs w:val="16"/>
              </w:rPr>
            </w:pPr>
            <w:r w:rsidRPr="00D5368E">
              <w:rPr>
                <w:rFonts w:ascii="Arial" w:hAnsi="Arial" w:cs="Arial"/>
                <w:sz w:val="16"/>
                <w:szCs w:val="16"/>
              </w:rPr>
              <w:t>Jelikož se jedná o podporu poskytovanou partnerem v rámci projektu, je to partner, který nese zodpovědnost za všechny s tím spojené povinnosti, např. správné poskytování podpory (včetně prověření podmínek pro její poskytnutí), sběr a vydávání požadovaných dokumentů v souladu s národními předpisy.</w:t>
            </w:r>
          </w:p>
        </w:tc>
        <w:tc>
          <w:tcPr>
            <w:tcW w:w="7319" w:type="dxa"/>
            <w:tcBorders>
              <w:top w:val="nil"/>
              <w:left w:val="nil"/>
              <w:bottom w:val="nil"/>
              <w:right w:val="nil"/>
            </w:tcBorders>
          </w:tcPr>
          <w:p w14:paraId="12057F85" w14:textId="18242409" w:rsidR="009921E8" w:rsidRPr="00D5368E" w:rsidRDefault="009921E8" w:rsidP="00D5368E">
            <w:pPr>
              <w:pStyle w:val="PLNormln"/>
              <w:jc w:val="both"/>
              <w:rPr>
                <w:rFonts w:ascii="Arial" w:hAnsi="Arial" w:cs="Arial"/>
                <w:sz w:val="16"/>
                <w:szCs w:val="16"/>
              </w:rPr>
            </w:pPr>
            <w:r w:rsidRPr="00D5368E">
              <w:rPr>
                <w:rFonts w:ascii="Arial" w:hAnsi="Arial" w:cs="Arial"/>
                <w:sz w:val="16"/>
                <w:szCs w:val="16"/>
              </w:rPr>
              <w:t xml:space="preserve">Ponieważ jest to pomoc udzielana przez partnera w </w:t>
            </w:r>
            <w:r w:rsidR="00841112" w:rsidRPr="00D5368E">
              <w:rPr>
                <w:rFonts w:ascii="Arial" w:hAnsi="Arial" w:cs="Arial"/>
                <w:sz w:val="16"/>
                <w:szCs w:val="16"/>
              </w:rPr>
              <w:t xml:space="preserve">ramach </w:t>
            </w:r>
            <w:r w:rsidRPr="00D5368E">
              <w:rPr>
                <w:rFonts w:ascii="Arial" w:hAnsi="Arial" w:cs="Arial"/>
                <w:sz w:val="16"/>
                <w:szCs w:val="16"/>
              </w:rPr>
              <w:t>projek</w:t>
            </w:r>
            <w:r w:rsidR="00841112" w:rsidRPr="00D5368E">
              <w:rPr>
                <w:rFonts w:ascii="Arial" w:hAnsi="Arial" w:cs="Arial"/>
                <w:sz w:val="16"/>
                <w:szCs w:val="16"/>
              </w:rPr>
              <w:t>tu</w:t>
            </w:r>
            <w:r w:rsidRPr="00D5368E">
              <w:rPr>
                <w:rFonts w:ascii="Arial" w:hAnsi="Arial" w:cs="Arial"/>
                <w:sz w:val="16"/>
                <w:szCs w:val="16"/>
              </w:rPr>
              <w:t xml:space="preserve">, to na </w:t>
            </w:r>
            <w:r w:rsidR="00841112" w:rsidRPr="00D5368E">
              <w:rPr>
                <w:rFonts w:ascii="Arial" w:hAnsi="Arial" w:cs="Arial"/>
                <w:sz w:val="16"/>
                <w:szCs w:val="16"/>
              </w:rPr>
              <w:t>partnerze</w:t>
            </w:r>
            <w:r w:rsidRPr="00D5368E">
              <w:rPr>
                <w:rFonts w:ascii="Arial" w:hAnsi="Arial" w:cs="Arial"/>
                <w:sz w:val="16"/>
                <w:szCs w:val="16"/>
              </w:rPr>
              <w:t xml:space="preserve"> </w:t>
            </w:r>
            <w:r w:rsidR="00841112" w:rsidRPr="00D5368E">
              <w:rPr>
                <w:rFonts w:ascii="Arial" w:hAnsi="Arial" w:cs="Arial"/>
                <w:sz w:val="16"/>
                <w:szCs w:val="16"/>
              </w:rPr>
              <w:t>spoczywa odpowiedzalność za</w:t>
            </w:r>
            <w:r w:rsidRPr="00D5368E">
              <w:rPr>
                <w:rFonts w:ascii="Arial" w:hAnsi="Arial" w:cs="Arial"/>
                <w:sz w:val="16"/>
                <w:szCs w:val="16"/>
              </w:rPr>
              <w:t xml:space="preserve"> wsz</w:t>
            </w:r>
            <w:r w:rsidR="00841112" w:rsidRPr="00D5368E">
              <w:rPr>
                <w:rFonts w:ascii="Arial" w:hAnsi="Arial" w:cs="Arial"/>
                <w:sz w:val="16"/>
                <w:szCs w:val="16"/>
              </w:rPr>
              <w:t>el</w:t>
            </w:r>
            <w:r w:rsidRPr="00D5368E">
              <w:rPr>
                <w:rFonts w:ascii="Arial" w:hAnsi="Arial" w:cs="Arial"/>
                <w:sz w:val="16"/>
                <w:szCs w:val="16"/>
              </w:rPr>
              <w:t xml:space="preserve">kie </w:t>
            </w:r>
            <w:r w:rsidR="00841112" w:rsidRPr="00D5368E">
              <w:rPr>
                <w:rFonts w:ascii="Arial" w:hAnsi="Arial" w:cs="Arial"/>
                <w:sz w:val="16"/>
                <w:szCs w:val="16"/>
              </w:rPr>
              <w:t>zobo</w:t>
            </w:r>
            <w:r w:rsidRPr="00D5368E">
              <w:rPr>
                <w:rFonts w:ascii="Arial" w:hAnsi="Arial" w:cs="Arial"/>
                <w:sz w:val="16"/>
                <w:szCs w:val="16"/>
              </w:rPr>
              <w:t>wiązan</w:t>
            </w:r>
            <w:r w:rsidR="00841112" w:rsidRPr="00D5368E">
              <w:rPr>
                <w:rFonts w:ascii="Arial" w:hAnsi="Arial" w:cs="Arial"/>
                <w:sz w:val="16"/>
                <w:szCs w:val="16"/>
              </w:rPr>
              <w:t>ia</w:t>
            </w:r>
            <w:r w:rsidRPr="00D5368E">
              <w:rPr>
                <w:rFonts w:ascii="Arial" w:hAnsi="Arial" w:cs="Arial"/>
                <w:sz w:val="16"/>
                <w:szCs w:val="16"/>
              </w:rPr>
              <w:t xml:space="preserve"> z tym </w:t>
            </w:r>
            <w:r w:rsidR="00841112" w:rsidRPr="00D5368E">
              <w:rPr>
                <w:rFonts w:ascii="Arial" w:hAnsi="Arial" w:cs="Arial"/>
                <w:sz w:val="16"/>
                <w:szCs w:val="16"/>
              </w:rPr>
              <w:t>z</w:t>
            </w:r>
            <w:r w:rsidRPr="00D5368E">
              <w:rPr>
                <w:rFonts w:ascii="Arial" w:hAnsi="Arial" w:cs="Arial"/>
                <w:sz w:val="16"/>
                <w:szCs w:val="16"/>
              </w:rPr>
              <w:t>wiąz</w:t>
            </w:r>
            <w:r w:rsidR="00841112" w:rsidRPr="00D5368E">
              <w:rPr>
                <w:rFonts w:ascii="Arial" w:hAnsi="Arial" w:cs="Arial"/>
                <w:sz w:val="16"/>
                <w:szCs w:val="16"/>
              </w:rPr>
              <w:t>ane</w:t>
            </w:r>
            <w:r w:rsidRPr="00D5368E">
              <w:rPr>
                <w:rFonts w:ascii="Arial" w:hAnsi="Arial" w:cs="Arial"/>
                <w:sz w:val="16"/>
                <w:szCs w:val="16"/>
              </w:rPr>
              <w:t xml:space="preserve"> np. </w:t>
            </w:r>
            <w:r w:rsidR="00841112" w:rsidRPr="00D5368E">
              <w:rPr>
                <w:rFonts w:ascii="Arial" w:hAnsi="Arial" w:cs="Arial"/>
                <w:sz w:val="16"/>
                <w:szCs w:val="16"/>
              </w:rPr>
              <w:t>p</w:t>
            </w:r>
            <w:r w:rsidRPr="00D5368E">
              <w:rPr>
                <w:rFonts w:ascii="Arial" w:hAnsi="Arial" w:cs="Arial"/>
                <w:sz w:val="16"/>
                <w:szCs w:val="16"/>
              </w:rPr>
              <w:t>raw</w:t>
            </w:r>
            <w:r w:rsidR="00841112" w:rsidRPr="00D5368E">
              <w:rPr>
                <w:rFonts w:ascii="Arial" w:hAnsi="Arial" w:cs="Arial"/>
                <w:sz w:val="16"/>
                <w:szCs w:val="16"/>
              </w:rPr>
              <w:t>idłow</w:t>
            </w:r>
            <w:r w:rsidRPr="00D5368E">
              <w:rPr>
                <w:rFonts w:ascii="Arial" w:hAnsi="Arial" w:cs="Arial"/>
                <w:sz w:val="16"/>
                <w:szCs w:val="16"/>
              </w:rPr>
              <w:t>e udzielenie pomocy (w tym zbadanie</w:t>
            </w:r>
            <w:r w:rsidR="00841112" w:rsidRPr="00D5368E">
              <w:rPr>
                <w:rFonts w:ascii="Arial" w:hAnsi="Arial" w:cs="Arial"/>
                <w:sz w:val="16"/>
                <w:szCs w:val="16"/>
              </w:rPr>
              <w:t xml:space="preserve"> </w:t>
            </w:r>
            <w:r w:rsidRPr="00D5368E">
              <w:rPr>
                <w:rFonts w:ascii="Arial" w:hAnsi="Arial" w:cs="Arial"/>
                <w:sz w:val="16"/>
                <w:szCs w:val="16"/>
              </w:rPr>
              <w:t>warunków do jej udzielenia), zebranie oraz wystawienie wymaganych dokumentów, zgodnie z </w:t>
            </w:r>
            <w:r w:rsidR="00841112" w:rsidRPr="00D5368E">
              <w:rPr>
                <w:rFonts w:ascii="Arial" w:hAnsi="Arial" w:cs="Arial"/>
                <w:sz w:val="16"/>
                <w:szCs w:val="16"/>
              </w:rPr>
              <w:t xml:space="preserve">przepisami </w:t>
            </w:r>
            <w:r w:rsidRPr="00D5368E">
              <w:rPr>
                <w:rFonts w:ascii="Arial" w:hAnsi="Arial" w:cs="Arial"/>
                <w:sz w:val="16"/>
                <w:szCs w:val="16"/>
              </w:rPr>
              <w:t>krajowymi</w:t>
            </w:r>
            <w:r w:rsidR="00841112" w:rsidRPr="00D5368E">
              <w:rPr>
                <w:rFonts w:ascii="Arial" w:hAnsi="Arial" w:cs="Arial"/>
                <w:sz w:val="16"/>
                <w:szCs w:val="16"/>
              </w:rPr>
              <w:t>.</w:t>
            </w:r>
          </w:p>
        </w:tc>
      </w:tr>
      <w:tr w:rsidR="00440D9D" w:rsidRPr="00D5368E" w14:paraId="24BB0EEE" w14:textId="77777777" w:rsidTr="005A4B05">
        <w:trPr>
          <w:gridAfter w:val="1"/>
          <w:wAfter w:w="107" w:type="dxa"/>
          <w:trHeight w:val="472"/>
          <w:jc w:val="center"/>
        </w:trPr>
        <w:tc>
          <w:tcPr>
            <w:tcW w:w="7316" w:type="dxa"/>
            <w:tcBorders>
              <w:top w:val="nil"/>
              <w:left w:val="nil"/>
              <w:bottom w:val="nil"/>
              <w:right w:val="nil"/>
            </w:tcBorders>
          </w:tcPr>
          <w:p w14:paraId="7499B162" w14:textId="0E3AA891"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 xml:space="preserve">Celková výše podpory jednomu podniku v rámci jednoho projektu nesmí přesáhnout limit </w:t>
            </w:r>
            <w:r w:rsidR="001C3BE9" w:rsidRPr="00D5368E">
              <w:rPr>
                <w:rFonts w:ascii="Arial" w:hAnsi="Arial" w:cs="Arial"/>
                <w:b/>
                <w:bCs/>
                <w:sz w:val="16"/>
                <w:szCs w:val="16"/>
              </w:rPr>
              <w:t>2</w:t>
            </w:r>
            <w:r w:rsidR="001C3BE9">
              <w:rPr>
                <w:rFonts w:ascii="Arial" w:hAnsi="Arial" w:cs="Arial"/>
                <w:b/>
                <w:bCs/>
                <w:sz w:val="16"/>
                <w:szCs w:val="16"/>
              </w:rPr>
              <w:t>2</w:t>
            </w:r>
            <w:r w:rsidRPr="00D5368E">
              <w:rPr>
                <w:rFonts w:ascii="Arial" w:hAnsi="Arial" w:cs="Arial"/>
                <w:b/>
                <w:bCs/>
                <w:sz w:val="16"/>
                <w:szCs w:val="16"/>
              </w:rPr>
              <w:t>.000 EUR.</w:t>
            </w:r>
          </w:p>
        </w:tc>
        <w:tc>
          <w:tcPr>
            <w:tcW w:w="7319" w:type="dxa"/>
            <w:tcBorders>
              <w:top w:val="nil"/>
              <w:left w:val="nil"/>
              <w:bottom w:val="nil"/>
              <w:right w:val="nil"/>
            </w:tcBorders>
          </w:tcPr>
          <w:p w14:paraId="473704AC" w14:textId="7B617626" w:rsidR="00980B62" w:rsidRPr="00D5368E" w:rsidRDefault="00980B62" w:rsidP="00D5368E">
            <w:pPr>
              <w:pStyle w:val="PLNormln"/>
              <w:jc w:val="both"/>
              <w:rPr>
                <w:rFonts w:ascii="Arial" w:hAnsi="Arial" w:cs="Arial"/>
                <w:b/>
                <w:bCs/>
                <w:sz w:val="16"/>
                <w:szCs w:val="16"/>
                <w:lang w:val="cs-CZ"/>
              </w:rPr>
            </w:pPr>
            <w:r w:rsidRPr="00D5368E">
              <w:rPr>
                <w:rFonts w:ascii="Arial" w:hAnsi="Arial" w:cs="Arial"/>
                <w:sz w:val="16"/>
                <w:szCs w:val="16"/>
              </w:rPr>
              <w:t xml:space="preserve">Całkowita </w:t>
            </w:r>
            <w:r w:rsidR="007658F5" w:rsidRPr="00D5368E">
              <w:rPr>
                <w:rFonts w:ascii="Arial" w:hAnsi="Arial" w:cs="Arial"/>
                <w:sz w:val="16"/>
                <w:szCs w:val="16"/>
              </w:rPr>
              <w:t>wartość</w:t>
            </w:r>
            <w:r w:rsidRPr="00D5368E">
              <w:rPr>
                <w:rFonts w:ascii="Arial" w:hAnsi="Arial" w:cs="Arial"/>
                <w:sz w:val="16"/>
                <w:szCs w:val="16"/>
              </w:rPr>
              <w:t xml:space="preserve"> pomocy dla jednego przedsiębiorstwa w ramach jednego projektu nie może przekroczyć limitu </w:t>
            </w:r>
            <w:r w:rsidR="001C3BE9" w:rsidRPr="00D5368E">
              <w:rPr>
                <w:rFonts w:ascii="Arial" w:hAnsi="Arial" w:cs="Arial"/>
                <w:b/>
                <w:bCs/>
                <w:sz w:val="16"/>
                <w:szCs w:val="16"/>
              </w:rPr>
              <w:t>2</w:t>
            </w:r>
            <w:r w:rsidR="001C3BE9">
              <w:rPr>
                <w:rFonts w:ascii="Arial" w:hAnsi="Arial" w:cs="Arial"/>
                <w:b/>
                <w:bCs/>
                <w:sz w:val="16"/>
                <w:szCs w:val="16"/>
              </w:rPr>
              <w:t>2</w:t>
            </w:r>
            <w:r w:rsidR="001C3BE9" w:rsidRPr="00D5368E">
              <w:rPr>
                <w:rFonts w:ascii="Arial" w:hAnsi="Arial" w:cs="Arial"/>
                <w:b/>
                <w:bCs/>
                <w:sz w:val="16"/>
                <w:szCs w:val="16"/>
              </w:rPr>
              <w:t xml:space="preserve"> </w:t>
            </w:r>
            <w:r w:rsidRPr="00D5368E">
              <w:rPr>
                <w:rFonts w:ascii="Arial" w:hAnsi="Arial" w:cs="Arial"/>
                <w:b/>
                <w:bCs/>
                <w:sz w:val="16"/>
                <w:szCs w:val="16"/>
              </w:rPr>
              <w:t>000 EUR.</w:t>
            </w:r>
          </w:p>
        </w:tc>
      </w:tr>
      <w:tr w:rsidR="00440D9D" w:rsidRPr="00D5368E" w14:paraId="7B4A9783" w14:textId="77777777" w:rsidTr="00AB2ABD">
        <w:trPr>
          <w:trHeight w:val="428"/>
          <w:jc w:val="center"/>
        </w:trPr>
        <w:tc>
          <w:tcPr>
            <w:tcW w:w="7316" w:type="dxa"/>
            <w:tcBorders>
              <w:top w:val="nil"/>
              <w:left w:val="nil"/>
              <w:bottom w:val="nil"/>
              <w:right w:val="nil"/>
            </w:tcBorders>
          </w:tcPr>
          <w:p w14:paraId="0EBDD2C3" w14:textId="51B829CF" w:rsidR="00720821" w:rsidRPr="00871CD8" w:rsidRDefault="00E71AC9" w:rsidP="00D5368E">
            <w:pPr>
              <w:pStyle w:val="CZNormln"/>
              <w:jc w:val="both"/>
              <w:rPr>
                <w:rFonts w:ascii="Arial" w:hAnsi="Arial" w:cs="Arial"/>
                <w:sz w:val="16"/>
                <w:szCs w:val="16"/>
                <w:u w:val="single"/>
              </w:rPr>
            </w:pPr>
            <w:r>
              <w:rPr>
                <w:rFonts w:ascii="Arial" w:hAnsi="Arial" w:cs="Arial"/>
                <w:sz w:val="16"/>
                <w:szCs w:val="16"/>
                <w:u w:val="single"/>
              </w:rPr>
              <w:t>Příklady způsobů d</w:t>
            </w:r>
            <w:r w:rsidRPr="00871CD8">
              <w:rPr>
                <w:rFonts w:ascii="Arial" w:hAnsi="Arial" w:cs="Arial"/>
                <w:sz w:val="16"/>
                <w:szCs w:val="16"/>
                <w:u w:val="single"/>
              </w:rPr>
              <w:t>okladování nepřímé podpory:</w:t>
            </w:r>
            <w:r w:rsidR="0050650C">
              <w:rPr>
                <w:rFonts w:ascii="Arial" w:hAnsi="Arial" w:cs="Arial"/>
                <w:sz w:val="16"/>
                <w:szCs w:val="16"/>
                <w:u w:val="single"/>
              </w:rPr>
              <w:t xml:space="preserve"> </w:t>
            </w:r>
          </w:p>
        </w:tc>
        <w:tc>
          <w:tcPr>
            <w:tcW w:w="7426" w:type="dxa"/>
            <w:gridSpan w:val="2"/>
            <w:tcBorders>
              <w:top w:val="nil"/>
              <w:left w:val="nil"/>
              <w:bottom w:val="nil"/>
              <w:right w:val="nil"/>
            </w:tcBorders>
          </w:tcPr>
          <w:p w14:paraId="234B338C" w14:textId="64FE87D7" w:rsidR="00720821" w:rsidRPr="00871CD8" w:rsidRDefault="0050650C" w:rsidP="0050650C">
            <w:pPr>
              <w:pStyle w:val="PLNormln"/>
              <w:jc w:val="both"/>
              <w:rPr>
                <w:rFonts w:ascii="Arial" w:hAnsi="Arial" w:cs="Arial"/>
                <w:sz w:val="16"/>
                <w:szCs w:val="16"/>
                <w:lang w:val="cs-CZ"/>
              </w:rPr>
            </w:pPr>
            <w:r w:rsidRPr="0050650C">
              <w:rPr>
                <w:rFonts w:ascii="Arial" w:hAnsi="Arial" w:cs="Arial"/>
                <w:sz w:val="16"/>
                <w:szCs w:val="16"/>
                <w:lang w:val="cs-CZ"/>
              </w:rPr>
              <w:t xml:space="preserve">Przykłady sposobów </w:t>
            </w:r>
            <w:r>
              <w:rPr>
                <w:rFonts w:ascii="Arial" w:hAnsi="Arial" w:cs="Arial"/>
                <w:sz w:val="16"/>
                <w:szCs w:val="16"/>
                <w:lang w:val="cs-CZ"/>
              </w:rPr>
              <w:t>udokumentowania</w:t>
            </w:r>
            <w:r w:rsidRPr="0050650C">
              <w:rPr>
                <w:rFonts w:ascii="Arial" w:hAnsi="Arial" w:cs="Arial"/>
                <w:sz w:val="16"/>
                <w:szCs w:val="16"/>
                <w:lang w:val="cs-CZ"/>
              </w:rPr>
              <w:t xml:space="preserve"> pomocy pośredniej:</w:t>
            </w:r>
          </w:p>
        </w:tc>
      </w:tr>
      <w:tr w:rsidR="005A4B05" w:rsidRPr="00D5368E" w14:paraId="1E4CA446" w14:textId="77777777" w:rsidTr="005A4B05">
        <w:trPr>
          <w:trHeight w:val="472"/>
          <w:jc w:val="center"/>
        </w:trPr>
        <w:tc>
          <w:tcPr>
            <w:tcW w:w="7316" w:type="dxa"/>
            <w:tcBorders>
              <w:top w:val="nil"/>
              <w:left w:val="nil"/>
              <w:bottom w:val="nil"/>
              <w:right w:val="nil"/>
            </w:tcBorders>
          </w:tcPr>
          <w:p w14:paraId="332C7177" w14:textId="0676109E" w:rsidR="005A4B05" w:rsidRPr="00D5368E" w:rsidRDefault="005A4B05" w:rsidP="005A4B05">
            <w:pPr>
              <w:pStyle w:val="CZNormln"/>
              <w:numPr>
                <w:ilvl w:val="0"/>
                <w:numId w:val="23"/>
              </w:numPr>
              <w:jc w:val="both"/>
              <w:rPr>
                <w:rFonts w:ascii="Arial" w:hAnsi="Arial" w:cs="Arial"/>
                <w:sz w:val="16"/>
                <w:szCs w:val="16"/>
              </w:rPr>
            </w:pPr>
            <w:r>
              <w:rPr>
                <w:rFonts w:ascii="Arial" w:hAnsi="Arial" w:cs="Arial"/>
                <w:sz w:val="16"/>
                <w:szCs w:val="16"/>
              </w:rPr>
              <w:t>doložení provedeného průzkumu trhu, porovnání cen na trhu pro obdobné služby</w:t>
            </w:r>
          </w:p>
        </w:tc>
        <w:tc>
          <w:tcPr>
            <w:tcW w:w="7426" w:type="dxa"/>
            <w:gridSpan w:val="2"/>
            <w:tcBorders>
              <w:top w:val="nil"/>
              <w:left w:val="nil"/>
              <w:bottom w:val="nil"/>
              <w:right w:val="nil"/>
            </w:tcBorders>
          </w:tcPr>
          <w:p w14:paraId="4B09A105" w14:textId="3F0BB42B" w:rsidR="005A4B05" w:rsidRPr="00871CD8" w:rsidRDefault="005A4B05" w:rsidP="005A4B05">
            <w:pPr>
              <w:pStyle w:val="PLNormln"/>
              <w:numPr>
                <w:ilvl w:val="0"/>
                <w:numId w:val="25"/>
              </w:numPr>
              <w:jc w:val="both"/>
              <w:rPr>
                <w:rFonts w:ascii="Arial" w:hAnsi="Arial" w:cs="Arial"/>
                <w:sz w:val="16"/>
                <w:szCs w:val="16"/>
                <w:lang w:val="cs-CZ"/>
              </w:rPr>
            </w:pPr>
            <w:r w:rsidRPr="00861B0C">
              <w:rPr>
                <w:rFonts w:ascii="Arial" w:hAnsi="Arial" w:cs="Arial"/>
                <w:sz w:val="16"/>
                <w:szCs w:val="16"/>
                <w:lang w:val="cs-CZ"/>
              </w:rPr>
              <w:t xml:space="preserve">udokumentowanie przeprowadzonego badania rynku, porównanie cen podobnych usług na rynku </w:t>
            </w:r>
          </w:p>
        </w:tc>
      </w:tr>
      <w:tr w:rsidR="005A4B05" w:rsidRPr="00D5368E" w14:paraId="5E34DB3A" w14:textId="77777777" w:rsidTr="005A4B05">
        <w:trPr>
          <w:trHeight w:val="472"/>
          <w:jc w:val="center"/>
        </w:trPr>
        <w:tc>
          <w:tcPr>
            <w:tcW w:w="7316" w:type="dxa"/>
            <w:tcBorders>
              <w:top w:val="nil"/>
              <w:left w:val="nil"/>
              <w:bottom w:val="nil"/>
              <w:right w:val="nil"/>
            </w:tcBorders>
          </w:tcPr>
          <w:p w14:paraId="23516C12" w14:textId="2B1B2428" w:rsidR="005A4B05" w:rsidRDefault="005A4B05" w:rsidP="005A4B05">
            <w:pPr>
              <w:pStyle w:val="CZNormln"/>
              <w:numPr>
                <w:ilvl w:val="0"/>
                <w:numId w:val="23"/>
              </w:numPr>
              <w:jc w:val="both"/>
              <w:rPr>
                <w:rFonts w:ascii="Arial" w:hAnsi="Arial" w:cs="Arial"/>
                <w:sz w:val="16"/>
                <w:szCs w:val="16"/>
              </w:rPr>
            </w:pPr>
            <w:r>
              <w:rPr>
                <w:rFonts w:ascii="Arial" w:hAnsi="Arial" w:cs="Arial"/>
                <w:sz w:val="16"/>
                <w:szCs w:val="16"/>
              </w:rPr>
              <w:t>doložení metodiky výpočtu ceny dané služby</w:t>
            </w:r>
          </w:p>
        </w:tc>
        <w:tc>
          <w:tcPr>
            <w:tcW w:w="7426" w:type="dxa"/>
            <w:gridSpan w:val="2"/>
            <w:tcBorders>
              <w:top w:val="nil"/>
              <w:left w:val="nil"/>
              <w:bottom w:val="nil"/>
              <w:right w:val="nil"/>
            </w:tcBorders>
          </w:tcPr>
          <w:p w14:paraId="05ABC17D" w14:textId="3F0BA412" w:rsidR="005A4B05" w:rsidRPr="00E71AC9" w:rsidRDefault="005A4B05" w:rsidP="005A4B05">
            <w:pPr>
              <w:pStyle w:val="PLNormln"/>
              <w:numPr>
                <w:ilvl w:val="0"/>
                <w:numId w:val="25"/>
              </w:numPr>
              <w:jc w:val="both"/>
              <w:rPr>
                <w:rFonts w:ascii="Arial" w:hAnsi="Arial" w:cs="Arial"/>
                <w:sz w:val="16"/>
                <w:szCs w:val="16"/>
                <w:lang w:val="cs-CZ"/>
              </w:rPr>
            </w:pPr>
            <w:r w:rsidRPr="00861B0C">
              <w:rPr>
                <w:rFonts w:ascii="Arial" w:hAnsi="Arial" w:cs="Arial"/>
                <w:sz w:val="16"/>
                <w:szCs w:val="16"/>
                <w:lang w:val="cs-CZ"/>
              </w:rPr>
              <w:t>udokumentowanie metodyki obliczenia ceny danej usługi</w:t>
            </w:r>
          </w:p>
        </w:tc>
      </w:tr>
      <w:tr w:rsidR="005A4B05" w:rsidRPr="00D5368E" w14:paraId="62750927" w14:textId="77777777" w:rsidTr="005A4B05">
        <w:trPr>
          <w:trHeight w:val="472"/>
          <w:jc w:val="center"/>
        </w:trPr>
        <w:tc>
          <w:tcPr>
            <w:tcW w:w="7316" w:type="dxa"/>
            <w:tcBorders>
              <w:top w:val="nil"/>
              <w:left w:val="nil"/>
              <w:bottom w:val="nil"/>
              <w:right w:val="nil"/>
            </w:tcBorders>
          </w:tcPr>
          <w:p w14:paraId="33E75CB2" w14:textId="4A86636B" w:rsidR="005A4B05" w:rsidRDefault="005A4B05" w:rsidP="005A4B05">
            <w:pPr>
              <w:pStyle w:val="CZNormln"/>
              <w:numPr>
                <w:ilvl w:val="0"/>
                <w:numId w:val="23"/>
              </w:numPr>
              <w:jc w:val="both"/>
              <w:rPr>
                <w:rFonts w:ascii="Arial" w:hAnsi="Arial" w:cs="Arial"/>
                <w:sz w:val="16"/>
                <w:szCs w:val="16"/>
              </w:rPr>
            </w:pPr>
            <w:r>
              <w:rPr>
                <w:rFonts w:ascii="Arial" w:hAnsi="Arial" w:cs="Arial"/>
                <w:sz w:val="16"/>
                <w:szCs w:val="16"/>
              </w:rPr>
              <w:t>seznam poskytnutých podpor (obsahující minimálně název subjektu, výše poskytnuté podpory a datum poskytnutí), aby bylo možné ověřit splnění podmínky limitu 2</w:t>
            </w:r>
            <w:r w:rsidR="001C3BE9">
              <w:rPr>
                <w:rFonts w:ascii="Arial" w:hAnsi="Arial" w:cs="Arial"/>
                <w:sz w:val="16"/>
                <w:szCs w:val="16"/>
              </w:rPr>
              <w:t>2</w:t>
            </w:r>
            <w:r>
              <w:rPr>
                <w:rFonts w:ascii="Arial" w:hAnsi="Arial" w:cs="Arial"/>
                <w:sz w:val="16"/>
                <w:szCs w:val="16"/>
              </w:rPr>
              <w:t> 000 EUR</w:t>
            </w:r>
            <w:r w:rsidR="001C3BE9">
              <w:rPr>
                <w:rFonts w:ascii="Arial" w:hAnsi="Arial" w:cs="Arial"/>
                <w:sz w:val="16"/>
                <w:szCs w:val="16"/>
              </w:rPr>
              <w:t xml:space="preserve"> </w:t>
            </w:r>
            <w:r>
              <w:rPr>
                <w:rFonts w:ascii="Arial" w:hAnsi="Arial" w:cs="Arial"/>
                <w:sz w:val="16"/>
                <w:szCs w:val="16"/>
              </w:rPr>
              <w:t>na podnik a projekt</w:t>
            </w:r>
          </w:p>
        </w:tc>
        <w:tc>
          <w:tcPr>
            <w:tcW w:w="7426" w:type="dxa"/>
            <w:gridSpan w:val="2"/>
            <w:tcBorders>
              <w:top w:val="nil"/>
              <w:left w:val="nil"/>
              <w:bottom w:val="nil"/>
              <w:right w:val="nil"/>
            </w:tcBorders>
          </w:tcPr>
          <w:p w14:paraId="4DDBEC0F" w14:textId="1A01FEED" w:rsidR="005A4B05" w:rsidRPr="00E71AC9" w:rsidRDefault="005A4B05" w:rsidP="005A4B05">
            <w:pPr>
              <w:pStyle w:val="PLNormln"/>
              <w:numPr>
                <w:ilvl w:val="0"/>
                <w:numId w:val="25"/>
              </w:numPr>
              <w:jc w:val="both"/>
              <w:rPr>
                <w:rFonts w:ascii="Arial" w:hAnsi="Arial" w:cs="Arial"/>
                <w:sz w:val="16"/>
                <w:szCs w:val="16"/>
                <w:lang w:val="cs-CZ"/>
              </w:rPr>
            </w:pPr>
            <w:r w:rsidRPr="00861B0C">
              <w:rPr>
                <w:rFonts w:ascii="Arial" w:hAnsi="Arial" w:cs="Arial"/>
                <w:sz w:val="16"/>
                <w:szCs w:val="16"/>
                <w:lang w:val="cs-CZ"/>
              </w:rPr>
              <w:t>wykaz udzielonej pomocy (zawierający co najmniej nazwę podmiotu, wysokość przyznanej pomocy i datę przyznania), aby można było zweryfikować spełnienie warunku limitu 2</w:t>
            </w:r>
            <w:r w:rsidR="001C3BE9">
              <w:rPr>
                <w:rFonts w:ascii="Arial" w:hAnsi="Arial" w:cs="Arial"/>
                <w:sz w:val="16"/>
                <w:szCs w:val="16"/>
                <w:lang w:val="cs-CZ"/>
              </w:rPr>
              <w:t>2</w:t>
            </w:r>
            <w:r w:rsidRPr="00861B0C">
              <w:rPr>
                <w:rFonts w:ascii="Arial" w:hAnsi="Arial" w:cs="Arial"/>
                <w:sz w:val="16"/>
                <w:szCs w:val="16"/>
                <w:lang w:val="cs-CZ"/>
              </w:rPr>
              <w:t xml:space="preserve"> 000 EUR na przedsiębiorstwo i projekt</w:t>
            </w:r>
          </w:p>
        </w:tc>
      </w:tr>
      <w:tr w:rsidR="005A4B05" w:rsidRPr="00D5368E" w14:paraId="1B74D0F7" w14:textId="77777777" w:rsidTr="005A4B05">
        <w:trPr>
          <w:trHeight w:val="472"/>
          <w:jc w:val="center"/>
        </w:trPr>
        <w:tc>
          <w:tcPr>
            <w:tcW w:w="7316" w:type="dxa"/>
            <w:tcBorders>
              <w:top w:val="nil"/>
              <w:left w:val="nil"/>
              <w:bottom w:val="nil"/>
              <w:right w:val="nil"/>
            </w:tcBorders>
          </w:tcPr>
          <w:p w14:paraId="69296EE6" w14:textId="13AE1CA6" w:rsidR="005A4B05" w:rsidRDefault="005A4B05" w:rsidP="005A4B05">
            <w:pPr>
              <w:pStyle w:val="CZNormln"/>
              <w:numPr>
                <w:ilvl w:val="0"/>
                <w:numId w:val="23"/>
              </w:numPr>
              <w:jc w:val="both"/>
              <w:rPr>
                <w:rFonts w:ascii="Arial" w:hAnsi="Arial" w:cs="Arial"/>
                <w:sz w:val="16"/>
                <w:szCs w:val="16"/>
              </w:rPr>
            </w:pPr>
            <w:r>
              <w:rPr>
                <w:rFonts w:ascii="Arial" w:hAnsi="Arial" w:cs="Arial"/>
                <w:sz w:val="16"/>
                <w:szCs w:val="16"/>
              </w:rPr>
              <w:t>čestné prohlášení, že podnik, kterému je poskytována nepřímá veřejná podpora, není podnikem v obtížích</w:t>
            </w:r>
          </w:p>
          <w:p w14:paraId="2F67386B" w14:textId="72DC50A2" w:rsidR="005A4B05" w:rsidRDefault="005A4B05" w:rsidP="005A4B05">
            <w:pPr>
              <w:pStyle w:val="CZNormln"/>
              <w:numPr>
                <w:ilvl w:val="0"/>
                <w:numId w:val="23"/>
              </w:numPr>
              <w:jc w:val="both"/>
              <w:rPr>
                <w:rFonts w:ascii="Arial" w:hAnsi="Arial" w:cs="Arial"/>
                <w:sz w:val="16"/>
                <w:szCs w:val="16"/>
              </w:rPr>
            </w:pPr>
            <w:r>
              <w:rPr>
                <w:rFonts w:ascii="Arial" w:hAnsi="Arial" w:cs="Arial"/>
                <w:sz w:val="16"/>
                <w:szCs w:val="16"/>
              </w:rPr>
              <w:t>čestné prohlášení ohledně podpory v rámci blokové výjimky vyplněné podnikem, kterému je poskytována nepřímá veřejná podpora – pro tyto účely je možné vyjít ze vzoru, který je přílohou D.2 Příručky pro žadatele</w:t>
            </w:r>
          </w:p>
        </w:tc>
        <w:tc>
          <w:tcPr>
            <w:tcW w:w="7426" w:type="dxa"/>
            <w:gridSpan w:val="2"/>
            <w:tcBorders>
              <w:top w:val="nil"/>
              <w:left w:val="nil"/>
              <w:bottom w:val="nil"/>
              <w:right w:val="nil"/>
            </w:tcBorders>
          </w:tcPr>
          <w:p w14:paraId="34A2CA57" w14:textId="77777777" w:rsidR="005A4B05" w:rsidRDefault="005A4B05" w:rsidP="005A4B05">
            <w:pPr>
              <w:pStyle w:val="PLNormln"/>
              <w:numPr>
                <w:ilvl w:val="0"/>
                <w:numId w:val="25"/>
              </w:numPr>
              <w:jc w:val="both"/>
              <w:rPr>
                <w:rFonts w:ascii="Arial" w:hAnsi="Arial" w:cs="Arial"/>
                <w:sz w:val="16"/>
                <w:szCs w:val="16"/>
                <w:lang w:val="cs-CZ"/>
              </w:rPr>
            </w:pPr>
            <w:r w:rsidRPr="00861B0C">
              <w:rPr>
                <w:rFonts w:ascii="Arial" w:hAnsi="Arial" w:cs="Arial"/>
                <w:sz w:val="16"/>
                <w:szCs w:val="16"/>
                <w:lang w:val="cs-CZ"/>
              </w:rPr>
              <w:t>oświadczenie, że przedsiębiorstwo otrzymujące pośrednią pomoc publiczną nie jest przedsiębiorstwem znajdującym się w trudnej sytuacji</w:t>
            </w:r>
          </w:p>
          <w:p w14:paraId="25EC37CA" w14:textId="3BBEF658" w:rsidR="005A4B05" w:rsidRPr="00E71AC9" w:rsidRDefault="005A4B05" w:rsidP="005A4B05">
            <w:pPr>
              <w:pStyle w:val="PLNormln"/>
              <w:numPr>
                <w:ilvl w:val="0"/>
                <w:numId w:val="25"/>
              </w:numPr>
              <w:jc w:val="both"/>
              <w:rPr>
                <w:rFonts w:ascii="Arial" w:hAnsi="Arial" w:cs="Arial"/>
                <w:sz w:val="16"/>
                <w:szCs w:val="16"/>
                <w:lang w:val="cs-CZ"/>
              </w:rPr>
            </w:pPr>
            <w:r>
              <w:rPr>
                <w:rFonts w:ascii="Arial" w:hAnsi="Arial" w:cs="Arial"/>
                <w:sz w:val="16"/>
                <w:szCs w:val="16"/>
                <w:lang w:val="cs-CZ"/>
              </w:rPr>
              <w:t>oświadczenie dotyczące pomocy bjętej wylączeniem blokowym wypełnione przez przedsiębiorstwo otrzymujące pośrednią pomoc publiczną- - w tym celu można wykorzystać wzór stanowiący załącznik D.2 Podręcznika Wnioskodawcy</w:t>
            </w:r>
          </w:p>
        </w:tc>
      </w:tr>
      <w:tr w:rsidR="00440D9D" w:rsidRPr="00D5368E" w14:paraId="401A3393" w14:textId="77777777" w:rsidTr="005A4B05">
        <w:trPr>
          <w:trHeight w:val="420"/>
          <w:jc w:val="center"/>
        </w:trPr>
        <w:tc>
          <w:tcPr>
            <w:tcW w:w="7316" w:type="dxa"/>
            <w:tcBorders>
              <w:top w:val="nil"/>
              <w:left w:val="nil"/>
              <w:bottom w:val="nil"/>
              <w:right w:val="nil"/>
            </w:tcBorders>
          </w:tcPr>
          <w:p w14:paraId="21BFB233" w14:textId="7D2C20CB" w:rsidR="00535A64" w:rsidRPr="00D5368E" w:rsidRDefault="00535A64" w:rsidP="00535A64">
            <w:pPr>
              <w:pStyle w:val="CZNormln"/>
              <w:ind w:left="360"/>
              <w:rPr>
                <w:rFonts w:ascii="Arial" w:hAnsi="Arial" w:cs="Arial"/>
                <w:sz w:val="16"/>
                <w:szCs w:val="16"/>
              </w:rPr>
            </w:pPr>
            <w:r>
              <w:rPr>
                <w:rFonts w:ascii="Arial" w:hAnsi="Arial" w:cs="Arial"/>
                <w:sz w:val="16"/>
                <w:szCs w:val="16"/>
              </w:rPr>
              <w:t xml:space="preserve">V případě nepřímé veřejné podpory se na partnera, který tuto podporu poskytuje, vztahuje </w:t>
            </w:r>
            <w:r w:rsidR="00723D7A">
              <w:rPr>
                <w:rFonts w:ascii="Arial" w:hAnsi="Arial" w:cs="Arial"/>
                <w:sz w:val="16"/>
                <w:szCs w:val="16"/>
              </w:rPr>
              <w:t xml:space="preserve">stejná </w:t>
            </w:r>
            <w:r>
              <w:rPr>
                <w:rFonts w:ascii="Arial" w:hAnsi="Arial" w:cs="Arial"/>
                <w:sz w:val="16"/>
                <w:szCs w:val="16"/>
              </w:rPr>
              <w:t xml:space="preserve">povinnost uchování dokumentace </w:t>
            </w:r>
            <w:r w:rsidR="00723D7A">
              <w:rPr>
                <w:rFonts w:ascii="Arial" w:hAnsi="Arial" w:cs="Arial"/>
                <w:sz w:val="16"/>
                <w:szCs w:val="16"/>
              </w:rPr>
              <w:t xml:space="preserve">spojené </w:t>
            </w:r>
            <w:r>
              <w:rPr>
                <w:rFonts w:ascii="Arial" w:hAnsi="Arial" w:cs="Arial"/>
                <w:sz w:val="16"/>
                <w:szCs w:val="16"/>
              </w:rPr>
              <w:t>s poskytnutím podpory</w:t>
            </w:r>
            <w:r w:rsidR="002F547F">
              <w:rPr>
                <w:rFonts w:ascii="Arial" w:hAnsi="Arial" w:cs="Arial"/>
                <w:sz w:val="16"/>
                <w:szCs w:val="16"/>
              </w:rPr>
              <w:t xml:space="preserve"> jako pro ostatní dokumentaci v rámci projektu, tedy 5 let od 31. prosince roku, ve kterém byla provedena poslední platba hlavnímu příjemci.</w:t>
            </w:r>
          </w:p>
        </w:tc>
        <w:tc>
          <w:tcPr>
            <w:tcW w:w="7426" w:type="dxa"/>
            <w:gridSpan w:val="2"/>
            <w:tcBorders>
              <w:top w:val="nil"/>
              <w:left w:val="nil"/>
              <w:bottom w:val="nil"/>
              <w:right w:val="nil"/>
            </w:tcBorders>
          </w:tcPr>
          <w:p w14:paraId="38850856" w14:textId="77777777" w:rsidR="00535A64" w:rsidRDefault="005A4B05" w:rsidP="00535A64">
            <w:pPr>
              <w:pStyle w:val="PLNormln"/>
              <w:ind w:left="360"/>
              <w:rPr>
                <w:rFonts w:ascii="Arial" w:hAnsi="Arial" w:cs="Arial"/>
                <w:sz w:val="16"/>
                <w:szCs w:val="16"/>
                <w:lang w:val="cs-CZ"/>
              </w:rPr>
            </w:pPr>
            <w:r w:rsidRPr="0050650C">
              <w:rPr>
                <w:rFonts w:ascii="Arial" w:hAnsi="Arial" w:cs="Arial"/>
                <w:sz w:val="16"/>
                <w:szCs w:val="16"/>
                <w:lang w:val="cs-CZ"/>
              </w:rPr>
              <w:t xml:space="preserve">W przypadku pośredniej pomocy publicznej partner udzielający </w:t>
            </w:r>
            <w:r>
              <w:rPr>
                <w:rFonts w:ascii="Arial" w:hAnsi="Arial" w:cs="Arial"/>
                <w:sz w:val="16"/>
                <w:szCs w:val="16"/>
                <w:lang w:val="cs-CZ"/>
              </w:rPr>
              <w:t xml:space="preserve">takiej </w:t>
            </w:r>
            <w:r w:rsidRPr="0050650C">
              <w:rPr>
                <w:rFonts w:ascii="Arial" w:hAnsi="Arial" w:cs="Arial"/>
                <w:sz w:val="16"/>
                <w:szCs w:val="16"/>
                <w:lang w:val="cs-CZ"/>
              </w:rPr>
              <w:t>pomocy podlega takiemu samemu obowiązkowi przechowywania dokumentacji związanej z udzieleniem pomocy, jak w przypadku innej dokumentacji w ramach projektu, tj. 5 lat od dnia 31 grudnia roku, w którym dokonano ostatniej płatności na rzecz głównego beneficjenta.</w:t>
            </w:r>
          </w:p>
          <w:p w14:paraId="52240406" w14:textId="09E53092" w:rsidR="00B52F0F" w:rsidRPr="00DE2EAE" w:rsidRDefault="00B52F0F" w:rsidP="00535A64">
            <w:pPr>
              <w:pStyle w:val="PLNormln"/>
              <w:ind w:left="360"/>
              <w:rPr>
                <w:rFonts w:ascii="Arial" w:hAnsi="Arial" w:cs="Arial"/>
                <w:sz w:val="16"/>
                <w:szCs w:val="16"/>
                <w:lang w:val="cs-CZ"/>
              </w:rPr>
            </w:pPr>
          </w:p>
        </w:tc>
      </w:tr>
      <w:tr w:rsidR="00440D9D" w:rsidRPr="00D5368E" w14:paraId="3B6B2730" w14:textId="77777777" w:rsidTr="005A4B05">
        <w:trPr>
          <w:gridAfter w:val="1"/>
          <w:wAfter w:w="107" w:type="dxa"/>
          <w:trHeight w:val="337"/>
          <w:jc w:val="center"/>
        </w:trPr>
        <w:tc>
          <w:tcPr>
            <w:tcW w:w="7316" w:type="dxa"/>
            <w:tcBorders>
              <w:top w:val="nil"/>
              <w:left w:val="nil"/>
              <w:bottom w:val="nil"/>
              <w:right w:val="nil"/>
            </w:tcBorders>
          </w:tcPr>
          <w:p w14:paraId="4182EE4D" w14:textId="02D4D403" w:rsidR="00980B62" w:rsidRPr="00D5368E" w:rsidRDefault="00980B62" w:rsidP="00D5368E">
            <w:pPr>
              <w:pStyle w:val="CZNormln"/>
              <w:numPr>
                <w:ilvl w:val="0"/>
                <w:numId w:val="15"/>
              </w:numPr>
              <w:ind w:left="407" w:hanging="426"/>
              <w:jc w:val="both"/>
              <w:rPr>
                <w:rFonts w:ascii="Arial" w:hAnsi="Arial" w:cs="Arial"/>
                <w:b/>
                <w:bCs/>
                <w:sz w:val="16"/>
                <w:szCs w:val="16"/>
              </w:rPr>
            </w:pPr>
            <w:r w:rsidRPr="00D5368E">
              <w:rPr>
                <w:rFonts w:ascii="Arial" w:hAnsi="Arial" w:cs="Arial"/>
                <w:b/>
                <w:bCs/>
                <w:sz w:val="16"/>
                <w:szCs w:val="16"/>
              </w:rPr>
              <w:t>Čl. 53 GBER – podpora kultury a zachování kulturního dědictví</w:t>
            </w:r>
          </w:p>
        </w:tc>
        <w:tc>
          <w:tcPr>
            <w:tcW w:w="7319" w:type="dxa"/>
            <w:tcBorders>
              <w:top w:val="nil"/>
              <w:left w:val="nil"/>
              <w:bottom w:val="nil"/>
              <w:right w:val="nil"/>
            </w:tcBorders>
          </w:tcPr>
          <w:p w14:paraId="56FCCDAC" w14:textId="39D62360" w:rsidR="00980B62" w:rsidRPr="00D5368E" w:rsidRDefault="00980B62" w:rsidP="00D5368E">
            <w:pPr>
              <w:pStyle w:val="PLNormln"/>
              <w:numPr>
                <w:ilvl w:val="0"/>
                <w:numId w:val="16"/>
              </w:numPr>
              <w:ind w:left="404"/>
              <w:jc w:val="both"/>
              <w:rPr>
                <w:rFonts w:ascii="Arial" w:hAnsi="Arial" w:cs="Arial"/>
                <w:b/>
                <w:bCs/>
                <w:sz w:val="16"/>
                <w:szCs w:val="16"/>
              </w:rPr>
            </w:pPr>
            <w:r w:rsidRPr="00D5368E">
              <w:rPr>
                <w:rFonts w:ascii="Arial" w:hAnsi="Arial" w:cs="Arial"/>
                <w:b/>
                <w:bCs/>
                <w:sz w:val="16"/>
                <w:szCs w:val="16"/>
              </w:rPr>
              <w:t>Art. 53 GBER - Wsparcie kultury i zachowania dziedzictwa kulturowego</w:t>
            </w:r>
          </w:p>
        </w:tc>
      </w:tr>
      <w:tr w:rsidR="00440D9D" w:rsidRPr="00D5368E" w14:paraId="216BB48A" w14:textId="77777777" w:rsidTr="005A4B05">
        <w:trPr>
          <w:gridAfter w:val="1"/>
          <w:wAfter w:w="107" w:type="dxa"/>
          <w:trHeight w:val="806"/>
          <w:jc w:val="center"/>
        </w:trPr>
        <w:tc>
          <w:tcPr>
            <w:tcW w:w="7316" w:type="dxa"/>
            <w:tcBorders>
              <w:top w:val="nil"/>
              <w:left w:val="nil"/>
              <w:bottom w:val="nil"/>
              <w:right w:val="nil"/>
            </w:tcBorders>
          </w:tcPr>
          <w:p w14:paraId="509C87BB" w14:textId="6717DAC3"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lastRenderedPageBreak/>
              <w:t xml:space="preserve">Podporu lze poskytnout na následující účely a činnosti </w:t>
            </w:r>
            <w:r w:rsidRPr="00D5368E">
              <w:rPr>
                <w:rFonts w:ascii="Arial" w:hAnsi="Arial" w:cs="Arial"/>
                <w:b/>
                <w:sz w:val="16"/>
                <w:szCs w:val="16"/>
              </w:rPr>
              <w:t>(upozornění: níže se jedná o výčet činností, které definuje nařízení 651/2014, tudíž ne všechny vyjmenované aktivity budou automaticky vhodnými aktivitami pro financování z Programu. Je důležité, aby aktivity projektu byly způsobilé i s ohledem na zaměření příslušné prioritní osy tak, jak je popsáno v příručce pro žadatele):</w:t>
            </w:r>
          </w:p>
        </w:tc>
        <w:tc>
          <w:tcPr>
            <w:tcW w:w="7319" w:type="dxa"/>
            <w:tcBorders>
              <w:top w:val="nil"/>
              <w:left w:val="nil"/>
              <w:bottom w:val="nil"/>
              <w:right w:val="nil"/>
            </w:tcBorders>
          </w:tcPr>
          <w:p w14:paraId="201003BA" w14:textId="19306739"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 xml:space="preserve">Pomocy udzielić można na następujące cele i działania: </w:t>
            </w:r>
            <w:r w:rsidRPr="00D5368E">
              <w:rPr>
                <w:rFonts w:ascii="Arial" w:eastAsia="Calibri" w:hAnsi="Arial" w:cs="Arial"/>
                <w:b/>
                <w:sz w:val="16"/>
                <w:szCs w:val="16"/>
                <w:bdr w:val="nil"/>
                <w:lang w:bidi="pl-PL"/>
              </w:rPr>
              <w:t>(uwaga: poniższy spis działań pochodzi z rozporządzenia 651/2014, nie wszystkie z wymienionych wyłączonych działań będą zatem automatycznie działaniami nadającymi się do finansowania w ramach Programu. Istotne jest, aby działania projektu były kwalifikowalne również z punktu widzenia ukierunkowania danej osi priorytetowej, opisanego w Podręczniku Wnioskodawcy):</w:t>
            </w:r>
          </w:p>
        </w:tc>
      </w:tr>
      <w:tr w:rsidR="00440D9D" w:rsidRPr="00D5368E" w14:paraId="16FDC905" w14:textId="77777777" w:rsidTr="005A4B05">
        <w:trPr>
          <w:gridAfter w:val="1"/>
          <w:wAfter w:w="107" w:type="dxa"/>
          <w:trHeight w:val="806"/>
          <w:jc w:val="center"/>
        </w:trPr>
        <w:tc>
          <w:tcPr>
            <w:tcW w:w="7316" w:type="dxa"/>
            <w:tcBorders>
              <w:top w:val="nil"/>
              <w:left w:val="nil"/>
              <w:bottom w:val="nil"/>
              <w:right w:val="nil"/>
            </w:tcBorders>
          </w:tcPr>
          <w:p w14:paraId="1FC0CA39" w14:textId="1B7D81A7"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muzea, archivy, knihovny, umělecká a kulturní centra či prostory, divadla, opery, koncertní síně, další organizace pořádající živá vystoupení, filmové archivy a další podobná umělecká a kulturní zařízení, organizace a instituce;</w:t>
            </w:r>
          </w:p>
        </w:tc>
        <w:tc>
          <w:tcPr>
            <w:tcW w:w="7319" w:type="dxa"/>
            <w:tcBorders>
              <w:top w:val="nil"/>
              <w:left w:val="nil"/>
              <w:bottom w:val="nil"/>
              <w:right w:val="nil"/>
            </w:tcBorders>
          </w:tcPr>
          <w:p w14:paraId="421ABE27" w14:textId="34F7BAF2"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muzea, archiwa, biblioteki, ośrodki lub przestrzenie kulturalne i artystyczne, teatry, opery, sale koncertowe, inne organizacje wystawiające widowiska sceniczne, instytucje odpowiedzialne za dziedzictwo filmowe oraz inne podobne infrastruktury, organizacje i instytucje kulturalne i artystyczne;</w:t>
            </w:r>
          </w:p>
        </w:tc>
      </w:tr>
      <w:tr w:rsidR="00440D9D" w:rsidRPr="00D5368E" w14:paraId="3F6A1A9E" w14:textId="77777777" w:rsidTr="005A4B05">
        <w:trPr>
          <w:gridAfter w:val="1"/>
          <w:wAfter w:w="107" w:type="dxa"/>
          <w:trHeight w:val="806"/>
          <w:jc w:val="center"/>
        </w:trPr>
        <w:tc>
          <w:tcPr>
            <w:tcW w:w="7316" w:type="dxa"/>
            <w:tcBorders>
              <w:top w:val="nil"/>
              <w:left w:val="nil"/>
              <w:bottom w:val="nil"/>
              <w:right w:val="nil"/>
            </w:tcBorders>
          </w:tcPr>
          <w:p w14:paraId="2F3481AB" w14:textId="35F76705"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hmotné dědictví, včetně všech forem movitého a nemovitého kulturního dědictví a archeologických nalezišť, památek, historických památek a budov; přírodní dědictví související s kulturním dědictvím nebo, pokud je formálně uznáno za kulturní nebo přírodní dědictví, příslušnými orgány členského státu;</w:t>
            </w:r>
          </w:p>
        </w:tc>
        <w:tc>
          <w:tcPr>
            <w:tcW w:w="7319" w:type="dxa"/>
            <w:tcBorders>
              <w:top w:val="nil"/>
              <w:left w:val="nil"/>
              <w:bottom w:val="nil"/>
              <w:right w:val="nil"/>
            </w:tcBorders>
          </w:tcPr>
          <w:p w14:paraId="0C5F4F19" w14:textId="375E02AA"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materialne zasoby dziedzictwa kulturowego, w tym wszelkie formy ruchomego i nieruchomego dziedzictwa kulturowego, obiekty archeologiczne, pomniki, obiekty i budynki historyczne; dziedzictwo naturalne związane z dziedzictwem kulturowym lub jeśli zostały formalnie uznane za dziedzictwo kulturowe lub naturalne przez właściwe organy publiczne państwa członkowskiego;</w:t>
            </w:r>
          </w:p>
        </w:tc>
      </w:tr>
      <w:tr w:rsidR="00440D9D" w:rsidRPr="00D5368E" w14:paraId="47EEF1CA" w14:textId="77777777" w:rsidTr="005A4B05">
        <w:trPr>
          <w:gridAfter w:val="1"/>
          <w:wAfter w:w="107" w:type="dxa"/>
          <w:trHeight w:val="514"/>
          <w:jc w:val="center"/>
        </w:trPr>
        <w:tc>
          <w:tcPr>
            <w:tcW w:w="7316" w:type="dxa"/>
            <w:tcBorders>
              <w:top w:val="nil"/>
              <w:left w:val="nil"/>
              <w:bottom w:val="nil"/>
              <w:right w:val="nil"/>
            </w:tcBorders>
          </w:tcPr>
          <w:p w14:paraId="648C0380" w14:textId="74ABDF6D" w:rsidR="00980B62" w:rsidRPr="00D5368E" w:rsidRDefault="00723D7A" w:rsidP="00D5368E">
            <w:pPr>
              <w:pStyle w:val="CZNormln"/>
              <w:numPr>
                <w:ilvl w:val="0"/>
                <w:numId w:val="9"/>
              </w:numPr>
              <w:ind w:left="407"/>
              <w:jc w:val="both"/>
              <w:rPr>
                <w:rFonts w:ascii="Arial" w:hAnsi="Arial" w:cs="Arial"/>
                <w:b/>
                <w:bCs/>
                <w:sz w:val="16"/>
                <w:szCs w:val="16"/>
              </w:rPr>
            </w:pPr>
            <w:r>
              <w:rPr>
                <w:rFonts w:ascii="Arial" w:hAnsi="Arial" w:cs="Arial"/>
                <w:sz w:val="16"/>
                <w:szCs w:val="16"/>
              </w:rPr>
              <w:t>ne</w:t>
            </w:r>
            <w:r w:rsidR="00980B62" w:rsidRPr="00D5368E">
              <w:rPr>
                <w:rFonts w:ascii="Arial" w:hAnsi="Arial" w:cs="Arial"/>
                <w:sz w:val="16"/>
                <w:szCs w:val="16"/>
              </w:rPr>
              <w:t>hmotné dědictví v jakékoli formě včetně folklorních tradic a řemesel;</w:t>
            </w:r>
          </w:p>
        </w:tc>
        <w:tc>
          <w:tcPr>
            <w:tcW w:w="7319" w:type="dxa"/>
            <w:tcBorders>
              <w:top w:val="nil"/>
              <w:left w:val="nil"/>
              <w:bottom w:val="nil"/>
              <w:right w:val="nil"/>
            </w:tcBorders>
          </w:tcPr>
          <w:p w14:paraId="6A6F391D" w14:textId="7D564D47"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niematerialne zasoby dziedzictwa kulturowego w dowolnej formie, w tym zwyczaje ludowe i rękodzieło;</w:t>
            </w:r>
          </w:p>
        </w:tc>
      </w:tr>
      <w:tr w:rsidR="00440D9D" w:rsidRPr="00D5368E" w14:paraId="612A4CA8" w14:textId="77777777" w:rsidTr="005A4B05">
        <w:trPr>
          <w:gridAfter w:val="1"/>
          <w:wAfter w:w="107" w:type="dxa"/>
          <w:trHeight w:val="582"/>
          <w:jc w:val="center"/>
        </w:trPr>
        <w:tc>
          <w:tcPr>
            <w:tcW w:w="7316" w:type="dxa"/>
            <w:tcBorders>
              <w:top w:val="nil"/>
              <w:left w:val="nil"/>
              <w:bottom w:val="nil"/>
              <w:right w:val="nil"/>
            </w:tcBorders>
          </w:tcPr>
          <w:p w14:paraId="34BEAD92" w14:textId="2BD130DC"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umělecké či kulturní akce a vystoupení, festivaly, výstavy a podobné kulturní činnosti;</w:t>
            </w:r>
          </w:p>
        </w:tc>
        <w:tc>
          <w:tcPr>
            <w:tcW w:w="7319" w:type="dxa"/>
            <w:tcBorders>
              <w:top w:val="nil"/>
              <w:left w:val="nil"/>
              <w:bottom w:val="nil"/>
              <w:right w:val="nil"/>
            </w:tcBorders>
          </w:tcPr>
          <w:p w14:paraId="1215960E" w14:textId="0E811643"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wydarzenia i spektakle kulturalne lub związane ze sztuką, festiwale, wystawy i inne podobne działania związane z kulturą;</w:t>
            </w:r>
          </w:p>
        </w:tc>
      </w:tr>
      <w:tr w:rsidR="00440D9D" w:rsidRPr="00D5368E" w14:paraId="09540DB3" w14:textId="77777777" w:rsidTr="005A4B05">
        <w:trPr>
          <w:gridAfter w:val="1"/>
          <w:wAfter w:w="107" w:type="dxa"/>
          <w:trHeight w:val="806"/>
          <w:jc w:val="center"/>
        </w:trPr>
        <w:tc>
          <w:tcPr>
            <w:tcW w:w="7316" w:type="dxa"/>
            <w:tcBorders>
              <w:top w:val="nil"/>
              <w:left w:val="nil"/>
              <w:bottom w:val="nil"/>
              <w:right w:val="nil"/>
            </w:tcBorders>
          </w:tcPr>
          <w:p w14:paraId="5749F617" w14:textId="37074B48"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činnosti v oblasti kulturního a uměleckého vzdělávání, jakož i podpora porozumění významu ochrany a prosazování rozmanitosti kulturního vyjádření prostřednictvím vzdělávání a programů, jež mají zvýšit informovanost veřejnosti, včetně činností využívajících nové technologie;</w:t>
            </w:r>
          </w:p>
        </w:tc>
        <w:tc>
          <w:tcPr>
            <w:tcW w:w="7319" w:type="dxa"/>
            <w:tcBorders>
              <w:top w:val="nil"/>
              <w:left w:val="nil"/>
              <w:bottom w:val="nil"/>
              <w:right w:val="nil"/>
            </w:tcBorders>
          </w:tcPr>
          <w:p w14:paraId="4B72AC98" w14:textId="7D680797"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edukacja kulturalna i artystyczna, jak również promowanie lepszego zrozumienia znaczenia ochrony i propagowania różnorodnych form wyrazu kulturowego, za pośrednictwem programów edukacyjnych oraz programów zwiększających świadomość społeczeństwa, m.in. przy zastosowaniu nowych technologii;</w:t>
            </w:r>
          </w:p>
        </w:tc>
      </w:tr>
      <w:tr w:rsidR="00440D9D" w:rsidRPr="00D5368E" w14:paraId="3EC64B54" w14:textId="77777777" w:rsidTr="005A4B05">
        <w:trPr>
          <w:gridAfter w:val="1"/>
          <w:wAfter w:w="107" w:type="dxa"/>
          <w:trHeight w:val="509"/>
          <w:jc w:val="center"/>
        </w:trPr>
        <w:tc>
          <w:tcPr>
            <w:tcW w:w="7316" w:type="dxa"/>
            <w:tcBorders>
              <w:top w:val="nil"/>
              <w:left w:val="nil"/>
              <w:bottom w:val="nil"/>
              <w:right w:val="nil"/>
            </w:tcBorders>
          </w:tcPr>
          <w:p w14:paraId="789E54A1" w14:textId="76DBF3B5"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psaní, editace, produkce, distribuce, digitalizace a vydávání hudby a literatury, včetně překladů</w:t>
            </w:r>
            <w:r w:rsidR="00D5368E">
              <w:rPr>
                <w:rFonts w:ascii="Arial" w:hAnsi="Arial" w:cs="Arial"/>
                <w:sz w:val="16"/>
                <w:szCs w:val="16"/>
              </w:rPr>
              <w:t>.</w:t>
            </w:r>
          </w:p>
        </w:tc>
        <w:tc>
          <w:tcPr>
            <w:tcW w:w="7319" w:type="dxa"/>
            <w:tcBorders>
              <w:top w:val="nil"/>
              <w:left w:val="nil"/>
              <w:bottom w:val="nil"/>
              <w:right w:val="nil"/>
            </w:tcBorders>
          </w:tcPr>
          <w:p w14:paraId="6D21A510" w14:textId="6C735FD0" w:rsidR="00980B62" w:rsidRPr="00D5368E" w:rsidRDefault="00035FD9" w:rsidP="00D5368E">
            <w:pPr>
              <w:pStyle w:val="PLNormln"/>
              <w:numPr>
                <w:ilvl w:val="0"/>
                <w:numId w:val="10"/>
              </w:numPr>
              <w:ind w:left="404"/>
              <w:jc w:val="both"/>
              <w:rPr>
                <w:rFonts w:ascii="Arial" w:hAnsi="Arial" w:cs="Arial"/>
                <w:b/>
                <w:bCs/>
                <w:sz w:val="16"/>
                <w:szCs w:val="16"/>
              </w:rPr>
            </w:pPr>
            <w:bookmarkStart w:id="6" w:name="_Hlk121329225"/>
            <w:r w:rsidRPr="00D5368E">
              <w:rPr>
                <w:rFonts w:ascii="Arial" w:eastAsia="Calibri" w:hAnsi="Arial" w:cs="Arial"/>
                <w:bCs/>
                <w:sz w:val="16"/>
                <w:szCs w:val="16"/>
                <w:bdr w:val="nil"/>
                <w:lang w:bidi="pl-PL"/>
              </w:rPr>
              <w:t xml:space="preserve">tworzenie, redagowanie, produkcja, dystrybucja, digitalizacja i publikacja utworów </w:t>
            </w:r>
            <w:r w:rsidRPr="00D5368E">
              <w:rPr>
                <w:rFonts w:ascii="Arial" w:eastAsia="Calibri" w:hAnsi="Arial" w:cs="Arial"/>
                <w:sz w:val="16"/>
                <w:szCs w:val="16"/>
                <w:bdr w:val="nil"/>
                <w:lang w:bidi="pl-PL"/>
              </w:rPr>
              <w:t>muzycznych</w:t>
            </w:r>
            <w:r w:rsidRPr="00D5368E">
              <w:rPr>
                <w:rFonts w:ascii="Arial" w:eastAsia="Calibri" w:hAnsi="Arial" w:cs="Arial"/>
                <w:bCs/>
                <w:sz w:val="16"/>
                <w:szCs w:val="16"/>
                <w:bdr w:val="nil"/>
                <w:lang w:bidi="pl-PL"/>
              </w:rPr>
              <w:t xml:space="preserve"> i literackich, w tym przekładów.</w:t>
            </w:r>
            <w:bookmarkEnd w:id="6"/>
          </w:p>
        </w:tc>
      </w:tr>
      <w:tr w:rsidR="00440D9D" w:rsidRPr="00D5368E" w14:paraId="581998F0" w14:textId="77777777" w:rsidTr="005A4B05">
        <w:trPr>
          <w:gridAfter w:val="1"/>
          <w:wAfter w:w="107" w:type="dxa"/>
          <w:trHeight w:val="596"/>
          <w:jc w:val="center"/>
        </w:trPr>
        <w:tc>
          <w:tcPr>
            <w:tcW w:w="7316" w:type="dxa"/>
            <w:tcBorders>
              <w:top w:val="nil"/>
              <w:left w:val="nil"/>
              <w:bottom w:val="nil"/>
              <w:right w:val="nil"/>
            </w:tcBorders>
          </w:tcPr>
          <w:p w14:paraId="58449A60" w14:textId="2530EE51"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Podpora může být poskytnuta jako investice (investiční podpora), tj. na výstavbu nebo rekonstrukce a obnovy přírodního a kulturního dědictví nebo jako provozní podpora.</w:t>
            </w:r>
          </w:p>
        </w:tc>
        <w:tc>
          <w:tcPr>
            <w:tcW w:w="7319" w:type="dxa"/>
            <w:tcBorders>
              <w:top w:val="nil"/>
              <w:left w:val="nil"/>
              <w:bottom w:val="nil"/>
              <w:right w:val="nil"/>
            </w:tcBorders>
          </w:tcPr>
          <w:p w14:paraId="5AE32BF1" w14:textId="613368C6"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Pomoc może mieć charakter inwestycyjny (pomoc inwestycyjna), tj. budowa lub rekonstrukcja i odnowa dziedzictwa przyrodniczego i kulturowego, lub charakter operacyjny.</w:t>
            </w:r>
          </w:p>
        </w:tc>
      </w:tr>
      <w:tr w:rsidR="00440D9D" w:rsidRPr="00D5368E" w14:paraId="01EFDE08" w14:textId="77777777" w:rsidTr="005A4B05">
        <w:trPr>
          <w:gridAfter w:val="1"/>
          <w:wAfter w:w="107" w:type="dxa"/>
          <w:trHeight w:val="476"/>
          <w:jc w:val="center"/>
        </w:trPr>
        <w:tc>
          <w:tcPr>
            <w:tcW w:w="7316" w:type="dxa"/>
            <w:tcBorders>
              <w:top w:val="nil"/>
              <w:left w:val="nil"/>
              <w:bottom w:val="nil"/>
              <w:right w:val="nil"/>
            </w:tcBorders>
          </w:tcPr>
          <w:p w14:paraId="4A4AB03E" w14:textId="0C475B7C"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u w:val="single"/>
              </w:rPr>
              <w:t>V případě investiční podpory do hmotného a nehmotného majetku jsou způsobilé následující náklady:</w:t>
            </w:r>
          </w:p>
        </w:tc>
        <w:tc>
          <w:tcPr>
            <w:tcW w:w="7319" w:type="dxa"/>
            <w:tcBorders>
              <w:top w:val="nil"/>
              <w:left w:val="nil"/>
              <w:bottom w:val="nil"/>
              <w:right w:val="nil"/>
            </w:tcBorders>
          </w:tcPr>
          <w:p w14:paraId="2E580621" w14:textId="288D5893"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u w:val="single"/>
                <w:bdr w:val="nil"/>
                <w:lang w:bidi="pl-PL"/>
              </w:rPr>
              <w:t>W przypadku pomocy inwestycyjnej za koszty kwalifikowalne uznaje się koszty inwestycji w rzeczowe aktywa trwałe i wartości niematerialne i prawne, w tym:</w:t>
            </w:r>
          </w:p>
        </w:tc>
      </w:tr>
      <w:tr w:rsidR="00440D9D" w:rsidRPr="00D5368E" w14:paraId="6D2E9884" w14:textId="77777777" w:rsidTr="005A4B05">
        <w:trPr>
          <w:gridAfter w:val="1"/>
          <w:wAfter w:w="107" w:type="dxa"/>
          <w:trHeight w:val="543"/>
          <w:jc w:val="center"/>
        </w:trPr>
        <w:tc>
          <w:tcPr>
            <w:tcW w:w="7316" w:type="dxa"/>
            <w:tcBorders>
              <w:top w:val="nil"/>
              <w:left w:val="nil"/>
              <w:bottom w:val="nil"/>
              <w:right w:val="nil"/>
            </w:tcBorders>
          </w:tcPr>
          <w:p w14:paraId="6A259BAA" w14:textId="026C077C"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výstavbu, modernizaci, pořízení, zachování nebo zlepšení infrastruktury, jejíž časová či prostorová kapacita se používá nejméně z 80 % ročně pro kulturní účely;</w:t>
            </w:r>
          </w:p>
        </w:tc>
        <w:tc>
          <w:tcPr>
            <w:tcW w:w="7319" w:type="dxa"/>
            <w:tcBorders>
              <w:top w:val="nil"/>
              <w:left w:val="nil"/>
              <w:bottom w:val="nil"/>
              <w:right w:val="nil"/>
            </w:tcBorders>
          </w:tcPr>
          <w:p w14:paraId="3FD1C2E5" w14:textId="43C77CD5"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budowy, modernizacji, nabycia, konserwacji lub poprawy infrastruktury, jeżeli w </w:t>
            </w:r>
            <w:r w:rsidRPr="00D5368E">
              <w:rPr>
                <w:rFonts w:ascii="Arial" w:eastAsia="Calibri" w:hAnsi="Arial" w:cs="Arial"/>
                <w:bCs/>
                <w:sz w:val="16"/>
                <w:szCs w:val="16"/>
                <w:bdr w:val="nil"/>
                <w:lang w:bidi="pl-PL"/>
              </w:rPr>
              <w:t>skali</w:t>
            </w:r>
            <w:r w:rsidRPr="00D5368E">
              <w:rPr>
                <w:rFonts w:ascii="Arial" w:eastAsia="Calibri" w:hAnsi="Arial" w:cs="Arial"/>
                <w:sz w:val="16"/>
                <w:szCs w:val="16"/>
                <w:bdr w:val="nil"/>
                <w:lang w:bidi="pl-PL"/>
              </w:rPr>
              <w:t xml:space="preserve"> </w:t>
            </w:r>
            <w:r w:rsidRPr="00D5368E">
              <w:rPr>
                <w:rFonts w:ascii="Arial" w:eastAsia="Calibri" w:hAnsi="Arial" w:cs="Arial"/>
                <w:bCs/>
                <w:sz w:val="16"/>
                <w:szCs w:val="16"/>
                <w:bdr w:val="nil"/>
                <w:lang w:bidi="pl-PL"/>
              </w:rPr>
              <w:t>roku</w:t>
            </w:r>
            <w:r w:rsidRPr="00D5368E">
              <w:rPr>
                <w:rFonts w:ascii="Arial" w:eastAsia="Calibri" w:hAnsi="Arial" w:cs="Arial"/>
                <w:sz w:val="16"/>
                <w:szCs w:val="16"/>
                <w:bdr w:val="nil"/>
                <w:lang w:bidi="pl-PL"/>
              </w:rPr>
              <w:t xml:space="preserve"> przynajmniej 80 % czasu lub przestrzeni tej infrastruktury jest wykorzystywane do celów związanych z kulturą;</w:t>
            </w:r>
          </w:p>
        </w:tc>
      </w:tr>
      <w:tr w:rsidR="00440D9D" w:rsidRPr="00D5368E" w14:paraId="27D742C4" w14:textId="77777777" w:rsidTr="005A4B05">
        <w:trPr>
          <w:gridAfter w:val="1"/>
          <w:wAfter w:w="107" w:type="dxa"/>
          <w:trHeight w:val="400"/>
          <w:jc w:val="center"/>
        </w:trPr>
        <w:tc>
          <w:tcPr>
            <w:tcW w:w="7316" w:type="dxa"/>
            <w:tcBorders>
              <w:top w:val="nil"/>
              <w:left w:val="nil"/>
              <w:bottom w:val="nil"/>
              <w:right w:val="nil"/>
            </w:tcBorders>
          </w:tcPr>
          <w:p w14:paraId="2F9DEB2D" w14:textId="56849CE9"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pořízení, včetně leasingu, náklady na převod vlastnictví nebo fyzické přemístění kulturního dědictví;</w:t>
            </w:r>
          </w:p>
        </w:tc>
        <w:tc>
          <w:tcPr>
            <w:tcW w:w="7319" w:type="dxa"/>
            <w:tcBorders>
              <w:top w:val="nil"/>
              <w:left w:val="nil"/>
              <w:bottom w:val="nil"/>
              <w:right w:val="nil"/>
            </w:tcBorders>
          </w:tcPr>
          <w:p w14:paraId="5853F47D" w14:textId="7B78F585"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nabycia, w tym leasingu, przekazania własności lub fizycznej relokacji dziedzictwa </w:t>
            </w:r>
            <w:r w:rsidRPr="00D5368E">
              <w:rPr>
                <w:rFonts w:ascii="Arial" w:eastAsia="Calibri" w:hAnsi="Arial" w:cs="Arial"/>
                <w:bCs/>
                <w:sz w:val="16"/>
                <w:szCs w:val="16"/>
                <w:bdr w:val="nil"/>
                <w:lang w:bidi="pl-PL"/>
              </w:rPr>
              <w:t>kulturowego</w:t>
            </w:r>
            <w:r w:rsidRPr="00D5368E">
              <w:rPr>
                <w:rFonts w:ascii="Arial" w:eastAsia="Calibri" w:hAnsi="Arial" w:cs="Arial"/>
                <w:sz w:val="16"/>
                <w:szCs w:val="16"/>
                <w:bdr w:val="nil"/>
                <w:lang w:bidi="pl-PL"/>
              </w:rPr>
              <w:t>;</w:t>
            </w:r>
          </w:p>
        </w:tc>
      </w:tr>
      <w:tr w:rsidR="00440D9D" w:rsidRPr="00D5368E" w14:paraId="14B7239B" w14:textId="77777777" w:rsidTr="005A4B05">
        <w:trPr>
          <w:gridAfter w:val="1"/>
          <w:wAfter w:w="107" w:type="dxa"/>
          <w:trHeight w:val="806"/>
          <w:jc w:val="center"/>
        </w:trPr>
        <w:tc>
          <w:tcPr>
            <w:tcW w:w="7316" w:type="dxa"/>
            <w:tcBorders>
              <w:top w:val="nil"/>
              <w:left w:val="nil"/>
              <w:bottom w:val="nil"/>
              <w:right w:val="nil"/>
            </w:tcBorders>
          </w:tcPr>
          <w:p w14:paraId="08292D80" w14:textId="0DB7E228"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zajištění, zachování, obnovu a asanaci hmotného a nehmotného kulturního dědictví, včetně dodatečné náklady na skladování za vhodných podmínek, náklady na speciální nástroje a materiály a náklady na dokumentaci, výzkum, digitalizaci a zveřejnění;</w:t>
            </w:r>
          </w:p>
        </w:tc>
        <w:tc>
          <w:tcPr>
            <w:tcW w:w="7319" w:type="dxa"/>
            <w:tcBorders>
              <w:top w:val="nil"/>
              <w:left w:val="nil"/>
              <w:bottom w:val="nil"/>
              <w:right w:val="nil"/>
            </w:tcBorders>
          </w:tcPr>
          <w:p w14:paraId="2EC3483D" w14:textId="3FC301D6"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zabezpieczenia, ochrony, renowacji i odnowy materialnych i niematerialnych </w:t>
            </w:r>
            <w:r w:rsidRPr="00D5368E">
              <w:rPr>
                <w:rFonts w:ascii="Arial" w:eastAsia="Calibri" w:hAnsi="Arial" w:cs="Arial"/>
                <w:bCs/>
                <w:sz w:val="16"/>
                <w:szCs w:val="16"/>
                <w:bdr w:val="nil"/>
                <w:lang w:bidi="pl-PL"/>
              </w:rPr>
              <w:t>zasobów</w:t>
            </w:r>
            <w:r w:rsidRPr="00D5368E">
              <w:rPr>
                <w:rFonts w:ascii="Arial" w:eastAsia="Calibri" w:hAnsi="Arial" w:cs="Arial"/>
                <w:sz w:val="16"/>
                <w:szCs w:val="16"/>
                <w:bdr w:val="nil"/>
                <w:lang w:bidi="pl-PL"/>
              </w:rPr>
              <w:t xml:space="preserve"> dziedzictwa kulturowego, w tym dodatkowe koszty przechowywania w odpowiednich warunkach, specjalnych narzędzi, materiałów oraz koszty dokumentacji, badań, digitalizacji i publikacji;</w:t>
            </w:r>
          </w:p>
        </w:tc>
      </w:tr>
      <w:tr w:rsidR="00440D9D" w:rsidRPr="00D5368E" w14:paraId="3BE6F31D" w14:textId="77777777" w:rsidTr="005A4B05">
        <w:trPr>
          <w:gridAfter w:val="1"/>
          <w:wAfter w:w="107" w:type="dxa"/>
          <w:trHeight w:val="806"/>
          <w:jc w:val="center"/>
        </w:trPr>
        <w:tc>
          <w:tcPr>
            <w:tcW w:w="7316" w:type="dxa"/>
            <w:tcBorders>
              <w:top w:val="nil"/>
              <w:left w:val="nil"/>
              <w:bottom w:val="nil"/>
              <w:right w:val="nil"/>
            </w:tcBorders>
          </w:tcPr>
          <w:p w14:paraId="50DDA3CF" w14:textId="79BE0F89"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 xml:space="preserve">náklady na zlepšení dostupnosti kulturního dědictví pro veřejnost, včetně nákladů na digitalizaci a další nové technologie, dále náklady na zlepšení dostupnosti pro osoby se zvláštními potřebami (zejména rampy a zdviže pro zdravotně postižené osoby, nápisy v Braillově písmu a </w:t>
            </w:r>
            <w:r w:rsidRPr="00D5368E">
              <w:rPr>
                <w:rFonts w:ascii="Arial" w:hAnsi="Arial" w:cs="Arial"/>
                <w:sz w:val="16"/>
                <w:szCs w:val="16"/>
              </w:rPr>
              <w:lastRenderedPageBreak/>
              <w:t>praktické exponáty v muzeích) a náklady na propagaci kulturní rozmanitosti souvisejících s prezentací, programy a návštěvníky;</w:t>
            </w:r>
          </w:p>
        </w:tc>
        <w:tc>
          <w:tcPr>
            <w:tcW w:w="7319" w:type="dxa"/>
            <w:tcBorders>
              <w:top w:val="nil"/>
              <w:left w:val="nil"/>
              <w:bottom w:val="nil"/>
              <w:right w:val="nil"/>
            </w:tcBorders>
          </w:tcPr>
          <w:p w14:paraId="61E2265F" w14:textId="4CBE7DA3"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lastRenderedPageBreak/>
              <w:t xml:space="preserve">koszty poprawy dostępu do dziedzictwa kulturowego, w tym koszty digitalizacji i innych </w:t>
            </w:r>
            <w:r w:rsidRPr="00D5368E">
              <w:rPr>
                <w:rFonts w:ascii="Arial" w:eastAsia="Calibri" w:hAnsi="Arial" w:cs="Arial"/>
                <w:bCs/>
                <w:sz w:val="16"/>
                <w:szCs w:val="16"/>
                <w:bdr w:val="nil"/>
                <w:lang w:bidi="pl-PL"/>
              </w:rPr>
              <w:t>nowych</w:t>
            </w:r>
            <w:r w:rsidRPr="00D5368E">
              <w:rPr>
                <w:rFonts w:ascii="Arial" w:eastAsia="Calibri" w:hAnsi="Arial" w:cs="Arial"/>
                <w:sz w:val="16"/>
                <w:szCs w:val="16"/>
                <w:bdr w:val="nil"/>
                <w:lang w:bidi="pl-PL"/>
              </w:rPr>
              <w:t xml:space="preserve"> technologii, koszty poprawy dostępu dla osób o specjalnych potrzebach (w szczególności rampy i windy dla niepełnosprawnych, objaśnienia w języku Braille’a i eksponaty </w:t>
            </w:r>
            <w:r w:rsidRPr="00D5368E">
              <w:rPr>
                <w:rFonts w:ascii="Arial" w:eastAsia="Calibri" w:hAnsi="Arial" w:cs="Arial"/>
                <w:sz w:val="16"/>
                <w:szCs w:val="16"/>
                <w:bdr w:val="nil"/>
                <w:lang w:bidi="pl-PL"/>
              </w:rPr>
              <w:lastRenderedPageBreak/>
              <w:t>dotykowe w muzeach) oraz promowania różnorodności kulturowej w odniesieniu do prezentacji, programów i odwiedzających;</w:t>
            </w:r>
          </w:p>
        </w:tc>
      </w:tr>
      <w:tr w:rsidR="00440D9D" w:rsidRPr="00D5368E" w14:paraId="5BFDB94D" w14:textId="77777777" w:rsidTr="005A4B05">
        <w:trPr>
          <w:gridAfter w:val="1"/>
          <w:wAfter w:w="107" w:type="dxa"/>
          <w:trHeight w:val="806"/>
          <w:jc w:val="center"/>
        </w:trPr>
        <w:tc>
          <w:tcPr>
            <w:tcW w:w="7316" w:type="dxa"/>
            <w:tcBorders>
              <w:top w:val="nil"/>
              <w:left w:val="nil"/>
              <w:bottom w:val="nil"/>
              <w:right w:val="nil"/>
            </w:tcBorders>
          </w:tcPr>
          <w:p w14:paraId="260968E4" w14:textId="13E3F6E0"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lastRenderedPageBreak/>
              <w:t>náklady na kulturní projekty a činnosti, spolupráci a výměnné programy a granty, včetně nákladů na výběrová řízení, nákladů na propagaci a nákladů, které vznikly přímo v důsledku provádění projektu.</w:t>
            </w:r>
          </w:p>
        </w:tc>
        <w:tc>
          <w:tcPr>
            <w:tcW w:w="7319" w:type="dxa"/>
            <w:tcBorders>
              <w:top w:val="nil"/>
              <w:left w:val="nil"/>
              <w:bottom w:val="nil"/>
              <w:right w:val="nil"/>
            </w:tcBorders>
          </w:tcPr>
          <w:p w14:paraId="5209C5FF" w14:textId="245E49FD"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koszty projektów i działań kulturalnych, programów współpracy i wymiany oraz dotacje, w tym koszty procedur wyboru, promocji oraz koszty ponoszone bezpośrednio w wyniku projektu;</w:t>
            </w:r>
          </w:p>
        </w:tc>
      </w:tr>
      <w:tr w:rsidR="00440D9D" w:rsidRPr="00D5368E" w14:paraId="30A25377" w14:textId="77777777" w:rsidTr="005A4B05">
        <w:trPr>
          <w:gridAfter w:val="1"/>
          <w:wAfter w:w="107" w:type="dxa"/>
          <w:trHeight w:val="246"/>
          <w:jc w:val="center"/>
        </w:trPr>
        <w:tc>
          <w:tcPr>
            <w:tcW w:w="7316" w:type="dxa"/>
            <w:tcBorders>
              <w:top w:val="nil"/>
              <w:left w:val="nil"/>
              <w:bottom w:val="nil"/>
              <w:right w:val="nil"/>
            </w:tcBorders>
          </w:tcPr>
          <w:p w14:paraId="2FBAADDE" w14:textId="6D585801" w:rsidR="00980B62" w:rsidRPr="00D5368E" w:rsidRDefault="00980B62" w:rsidP="00D5368E">
            <w:pPr>
              <w:pStyle w:val="CZNormln"/>
              <w:jc w:val="both"/>
              <w:rPr>
                <w:rFonts w:ascii="Arial" w:hAnsi="Arial" w:cs="Arial"/>
                <w:b/>
                <w:bCs/>
                <w:sz w:val="16"/>
                <w:szCs w:val="16"/>
              </w:rPr>
            </w:pPr>
            <w:r w:rsidRPr="00D5368E">
              <w:rPr>
                <w:rFonts w:ascii="Arial" w:hAnsi="Arial" w:cs="Arial"/>
                <w:bCs/>
                <w:sz w:val="16"/>
                <w:szCs w:val="16"/>
                <w:u w:val="single"/>
              </w:rPr>
              <w:t>V případě provozní podpory jsou způsobilé tyto náklady:</w:t>
            </w:r>
          </w:p>
        </w:tc>
        <w:tc>
          <w:tcPr>
            <w:tcW w:w="7319" w:type="dxa"/>
            <w:tcBorders>
              <w:top w:val="nil"/>
              <w:left w:val="nil"/>
              <w:bottom w:val="nil"/>
              <w:right w:val="nil"/>
            </w:tcBorders>
          </w:tcPr>
          <w:p w14:paraId="27ACF0E5" w14:textId="71350B15"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Cs/>
                <w:sz w:val="16"/>
                <w:szCs w:val="16"/>
                <w:u w:val="single"/>
                <w:bdr w:val="nil"/>
                <w:lang w:bidi="pl-PL"/>
              </w:rPr>
              <w:t>W przypadku pomocy operacyjnej za koszty kwalifikowalne uznaje się:</w:t>
            </w:r>
          </w:p>
        </w:tc>
      </w:tr>
      <w:tr w:rsidR="00440D9D" w:rsidRPr="00D5368E" w14:paraId="3AF39E47" w14:textId="77777777" w:rsidTr="005A4B05">
        <w:trPr>
          <w:gridAfter w:val="1"/>
          <w:wAfter w:w="107" w:type="dxa"/>
          <w:trHeight w:val="576"/>
          <w:jc w:val="center"/>
        </w:trPr>
        <w:tc>
          <w:tcPr>
            <w:tcW w:w="7316" w:type="dxa"/>
            <w:tcBorders>
              <w:top w:val="nil"/>
              <w:left w:val="nil"/>
              <w:bottom w:val="nil"/>
              <w:right w:val="nil"/>
            </w:tcBorders>
          </w:tcPr>
          <w:p w14:paraId="5E68C0A3" w14:textId="12B53F70"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které kulturní instituci nebo lokalitě kulturního dědictví vznikly v souvislosti se stálými nebo pravidelnými činnostmi, včetně výstav, představení a akcí a podobných kulturních činností, k nimž dochází v rámci běžné činnosti;</w:t>
            </w:r>
          </w:p>
        </w:tc>
        <w:tc>
          <w:tcPr>
            <w:tcW w:w="7319" w:type="dxa"/>
            <w:tcBorders>
              <w:top w:val="nil"/>
              <w:left w:val="nil"/>
              <w:bottom w:val="nil"/>
              <w:right w:val="nil"/>
            </w:tcBorders>
          </w:tcPr>
          <w:p w14:paraId="73B32732" w14:textId="087173A9"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instytucji kulturalnej lub obiektu dziedzictwa kulturowego związane z ciągłymi lub okresowymi działaniami, takimi jak wystawy, spektakle i wydarzenia oraz podobne działania kulturalne mające miejsce w ramach podstawowej działalności gospodarczej;</w:t>
            </w:r>
          </w:p>
        </w:tc>
      </w:tr>
      <w:tr w:rsidR="00440D9D" w:rsidRPr="00D5368E" w14:paraId="5FE30651" w14:textId="77777777" w:rsidTr="005A4B05">
        <w:trPr>
          <w:gridAfter w:val="1"/>
          <w:wAfter w:w="107" w:type="dxa"/>
          <w:trHeight w:val="806"/>
          <w:jc w:val="center"/>
        </w:trPr>
        <w:tc>
          <w:tcPr>
            <w:tcW w:w="7316" w:type="dxa"/>
            <w:tcBorders>
              <w:top w:val="nil"/>
              <w:left w:val="nil"/>
              <w:bottom w:val="nil"/>
              <w:right w:val="nil"/>
            </w:tcBorders>
          </w:tcPr>
          <w:p w14:paraId="2F0BE009" w14:textId="5DC4C307"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činnosti v oblasti kulturního a uměleckého vzdělávání, jakož i podpora porozumění významu ochrany a prosazování rozmanitosti kulturního vyjádření prostřednictvím vzdělávání a programů, jež mají zvýšit informovanost veřejnosti, včetně činností využívajících nové technologie;</w:t>
            </w:r>
          </w:p>
        </w:tc>
        <w:tc>
          <w:tcPr>
            <w:tcW w:w="7319" w:type="dxa"/>
            <w:tcBorders>
              <w:top w:val="nil"/>
              <w:left w:val="nil"/>
              <w:bottom w:val="nil"/>
              <w:right w:val="nil"/>
            </w:tcBorders>
          </w:tcPr>
          <w:p w14:paraId="759E95BA" w14:textId="7AE2D2FF"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edukacji kulturalnej i artystycznej, jak również koszty promowania lepszego zrozumienia znaczenia ochrony i propagowania różnorodnych form wyrazu kulturowego za pośrednictwem programów edukacyjnych oraz programów zwiększających świadomość społeczeństwa, m.in. przy zastosowaniu nowych technologii;</w:t>
            </w:r>
          </w:p>
        </w:tc>
      </w:tr>
      <w:tr w:rsidR="00440D9D" w:rsidRPr="00D5368E" w14:paraId="20B9F273" w14:textId="77777777" w:rsidTr="005A4B05">
        <w:trPr>
          <w:gridAfter w:val="1"/>
          <w:wAfter w:w="107" w:type="dxa"/>
          <w:trHeight w:val="806"/>
          <w:jc w:val="center"/>
        </w:trPr>
        <w:tc>
          <w:tcPr>
            <w:tcW w:w="7316" w:type="dxa"/>
            <w:tcBorders>
              <w:top w:val="nil"/>
              <w:left w:val="nil"/>
              <w:bottom w:val="nil"/>
              <w:right w:val="nil"/>
            </w:tcBorders>
          </w:tcPr>
          <w:p w14:paraId="690D079A" w14:textId="06C44E61"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zlepšení přístupu veřejnosti ke kulturním institucím nebo lokalitám a činnostem kulturního dědictví, včetně nákladů na digitalizaci a používání nových technologií, jakož i nákladů na zlepšení přístupu osob se zdravotním postižením;</w:t>
            </w:r>
          </w:p>
        </w:tc>
        <w:tc>
          <w:tcPr>
            <w:tcW w:w="7319" w:type="dxa"/>
            <w:tcBorders>
              <w:top w:val="nil"/>
              <w:left w:val="nil"/>
              <w:bottom w:val="nil"/>
              <w:right w:val="nil"/>
            </w:tcBorders>
          </w:tcPr>
          <w:p w14:paraId="33E985AC" w14:textId="33F5A3BB"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poprawy dostępu społeczeństwa do instytucji kultury lub obiektów dziedzictwa kulturowego i działań, w tym koszty digitalizacji i stosowania nowych technologii, a także koszty poprawy dostępności dla osób niepełnosprawnych;</w:t>
            </w:r>
          </w:p>
        </w:tc>
      </w:tr>
      <w:tr w:rsidR="00440D9D" w:rsidRPr="00D5368E" w14:paraId="3B397D43" w14:textId="77777777" w:rsidTr="005A4B05">
        <w:trPr>
          <w:gridAfter w:val="1"/>
          <w:wAfter w:w="107" w:type="dxa"/>
          <w:trHeight w:val="567"/>
          <w:jc w:val="center"/>
        </w:trPr>
        <w:tc>
          <w:tcPr>
            <w:tcW w:w="7316" w:type="dxa"/>
            <w:tcBorders>
              <w:top w:val="nil"/>
              <w:left w:val="nil"/>
              <w:bottom w:val="nil"/>
              <w:right w:val="nil"/>
            </w:tcBorders>
          </w:tcPr>
          <w:p w14:paraId="1896ECE3" w14:textId="386A184E"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provozní náklady týkající se přímo kulturního projektu nebo činnosti, jako je pronájem nemovitostí a kulturních prostor, cestovní výdaje, výdaje na materiály a vybavení související přímo s kulturním projektem nebo činností, architektonické konstrukce pro výstavy a jeviště, pronájem, leasing a odpisy nástrojů, softwaru a vybavení, náklady na užití děl chráněných autorskými právy a dalších souvisejících obsahů chráněných právy duševního vlastnictví, náklady na propagaci a náklady, které vznikly přímo v důsledku provádění projektu nebo činnosti; odpisy a finanční náklady jsou způsobilé pouze v případě, že nebyly pokryty investiční podporou;</w:t>
            </w:r>
          </w:p>
        </w:tc>
        <w:tc>
          <w:tcPr>
            <w:tcW w:w="7319" w:type="dxa"/>
            <w:tcBorders>
              <w:top w:val="nil"/>
              <w:left w:val="nil"/>
              <w:bottom w:val="nil"/>
              <w:right w:val="nil"/>
            </w:tcBorders>
          </w:tcPr>
          <w:p w14:paraId="710A8266" w14:textId="70AFA170"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operacyjne bezpośrednio związane z projektem lub działaniem kulturalnym, np. wynajem lub dzierżawa nieruchomości lub obiektów kulturalnych, koszty podróży i materiałów bezpośrednio związanych z projektem lub działaniem kulturalnym, koszty struktur architektonicznych na potrzeby wystaw i dekoracji scenicznych, wypożyczenie, dzierżawa i amortyzacja narzędzi, oprogramowania i sprzętu, koszty praw dostępu do utworów chronionych prawem autorskim oraz innych powiązanych treści chronionych prawem własności intelektualnej, koszty promocji oraz koszty ponoszone bezpośrednio w wyniku projektu lub działalności; koszty amortyzacji i koszty finansowania są kwalifikowalne tylko wówczas, gdy nie zostały objęte pomocą inwestycyjną;</w:t>
            </w:r>
          </w:p>
        </w:tc>
      </w:tr>
      <w:tr w:rsidR="00440D9D" w:rsidRPr="00D5368E" w14:paraId="1AABB590" w14:textId="77777777" w:rsidTr="005A4B05">
        <w:trPr>
          <w:gridAfter w:val="1"/>
          <w:wAfter w:w="107" w:type="dxa"/>
          <w:trHeight w:val="491"/>
          <w:jc w:val="center"/>
        </w:trPr>
        <w:tc>
          <w:tcPr>
            <w:tcW w:w="7316" w:type="dxa"/>
            <w:tcBorders>
              <w:top w:val="nil"/>
              <w:left w:val="nil"/>
              <w:bottom w:val="nil"/>
              <w:right w:val="nil"/>
            </w:tcBorders>
          </w:tcPr>
          <w:p w14:paraId="27875712" w14:textId="1AA4BAA5"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personál pracující v kulturní instituci, v lokalitě kulturního dědictví nebo na projektu;</w:t>
            </w:r>
          </w:p>
        </w:tc>
        <w:tc>
          <w:tcPr>
            <w:tcW w:w="7319" w:type="dxa"/>
            <w:tcBorders>
              <w:top w:val="nil"/>
              <w:left w:val="nil"/>
              <w:bottom w:val="nil"/>
              <w:right w:val="nil"/>
            </w:tcBorders>
          </w:tcPr>
          <w:p w14:paraId="0E241E51" w14:textId="04DDD786" w:rsidR="00980B62" w:rsidRPr="00D5368E" w:rsidRDefault="00980B62" w:rsidP="00D5368E">
            <w:pPr>
              <w:pStyle w:val="PLNormln"/>
              <w:numPr>
                <w:ilvl w:val="0"/>
                <w:numId w:val="22"/>
              </w:numPr>
              <w:ind w:left="404"/>
              <w:jc w:val="both"/>
              <w:rPr>
                <w:rFonts w:ascii="Arial" w:eastAsia="Calibri" w:hAnsi="Arial" w:cs="Arial"/>
                <w:sz w:val="16"/>
                <w:szCs w:val="16"/>
                <w:bdr w:val="nil"/>
                <w:lang w:bidi="pl-PL"/>
              </w:rPr>
            </w:pPr>
            <w:r w:rsidRPr="00D5368E">
              <w:rPr>
                <w:rFonts w:ascii="Arial" w:eastAsia="Calibri" w:hAnsi="Arial" w:cs="Arial"/>
                <w:sz w:val="16"/>
                <w:szCs w:val="16"/>
                <w:bdr w:val="nil"/>
                <w:lang w:bidi="pl-PL"/>
              </w:rPr>
              <w:t>koszty personelu pracującego na rzecz instytucji kulturalnej lub obiektu dziedzictwa kulturowego lub projektu;</w:t>
            </w:r>
          </w:p>
        </w:tc>
      </w:tr>
      <w:tr w:rsidR="00440D9D" w:rsidRPr="00D5368E" w14:paraId="331B18A4" w14:textId="77777777" w:rsidTr="005A4B05">
        <w:trPr>
          <w:gridAfter w:val="1"/>
          <w:wAfter w:w="107" w:type="dxa"/>
          <w:trHeight w:val="532"/>
          <w:jc w:val="center"/>
        </w:trPr>
        <w:tc>
          <w:tcPr>
            <w:tcW w:w="7316" w:type="dxa"/>
            <w:tcBorders>
              <w:top w:val="nil"/>
              <w:left w:val="nil"/>
              <w:bottom w:val="nil"/>
              <w:right w:val="nil"/>
            </w:tcBorders>
          </w:tcPr>
          <w:p w14:paraId="577C6879" w14:textId="218BE3B2"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poradenské a podpůrné služby poskytované externími poradci a poskytovateli služeb, které vznikly přímo v důsledku provádění projektu.</w:t>
            </w:r>
          </w:p>
        </w:tc>
        <w:tc>
          <w:tcPr>
            <w:tcW w:w="7319" w:type="dxa"/>
            <w:tcBorders>
              <w:top w:val="nil"/>
              <w:left w:val="nil"/>
              <w:bottom w:val="nil"/>
              <w:right w:val="nil"/>
            </w:tcBorders>
          </w:tcPr>
          <w:p w14:paraId="5AC0D793" w14:textId="03E8B94A" w:rsidR="00980B62" w:rsidRPr="00D5368E" w:rsidRDefault="00980B62" w:rsidP="00D5368E">
            <w:pPr>
              <w:pStyle w:val="PLNormln"/>
              <w:numPr>
                <w:ilvl w:val="0"/>
                <w:numId w:val="22"/>
              </w:numPr>
              <w:ind w:left="404"/>
              <w:jc w:val="both"/>
              <w:rPr>
                <w:rFonts w:ascii="Arial" w:eastAsia="Calibri" w:hAnsi="Arial" w:cs="Arial"/>
                <w:sz w:val="16"/>
                <w:szCs w:val="16"/>
                <w:bdr w:val="nil"/>
                <w:lang w:bidi="pl-PL"/>
              </w:rPr>
            </w:pPr>
            <w:r w:rsidRPr="00D5368E">
              <w:rPr>
                <w:rFonts w:ascii="Arial" w:eastAsia="Calibri" w:hAnsi="Arial" w:cs="Arial"/>
                <w:sz w:val="16"/>
                <w:szCs w:val="16"/>
                <w:bdr w:val="nil"/>
                <w:lang w:bidi="pl-PL"/>
              </w:rPr>
              <w:t>koszty usług doradczych i wspierających świadczonych przez konsultantów zewnętrznych i usługodawców, ponoszone bezpośrednio w wyniku projektu lub działalności.</w:t>
            </w:r>
          </w:p>
        </w:tc>
      </w:tr>
      <w:tr w:rsidR="00440D9D" w:rsidRPr="00D5368E" w14:paraId="1BD955A9" w14:textId="77777777" w:rsidTr="005A4B05">
        <w:trPr>
          <w:gridAfter w:val="1"/>
          <w:wAfter w:w="107" w:type="dxa"/>
          <w:trHeight w:val="806"/>
          <w:jc w:val="center"/>
        </w:trPr>
        <w:tc>
          <w:tcPr>
            <w:tcW w:w="7316" w:type="dxa"/>
            <w:tcBorders>
              <w:top w:val="nil"/>
              <w:left w:val="nil"/>
              <w:bottom w:val="nil"/>
              <w:right w:val="nil"/>
            </w:tcBorders>
          </w:tcPr>
          <w:p w14:paraId="318D172F" w14:textId="15C9BD1D" w:rsidR="00980B62" w:rsidRPr="00D5368E" w:rsidRDefault="00980B62" w:rsidP="00D5368E">
            <w:pPr>
              <w:pStyle w:val="CZNormln"/>
              <w:jc w:val="both"/>
              <w:rPr>
                <w:rFonts w:ascii="Arial" w:hAnsi="Arial" w:cs="Arial"/>
                <w:b/>
                <w:bCs/>
                <w:sz w:val="16"/>
                <w:szCs w:val="16"/>
              </w:rPr>
            </w:pPr>
            <w:r w:rsidRPr="00D5368E">
              <w:rPr>
                <w:rFonts w:ascii="Arial" w:hAnsi="Arial" w:cs="Arial"/>
                <w:b/>
                <w:bCs/>
                <w:sz w:val="16"/>
                <w:szCs w:val="16"/>
              </w:rPr>
              <w:t>V případě investiční podpory, výše podpory nesmí přesáhnout výši rozdílu mezi způsobilými náklady a provozním ziskem z investice.</w:t>
            </w:r>
            <w:r w:rsidRPr="00D5368E">
              <w:rPr>
                <w:rFonts w:ascii="Arial" w:hAnsi="Arial" w:cs="Arial"/>
                <w:sz w:val="16"/>
                <w:szCs w:val="16"/>
              </w:rPr>
              <w:t xml:space="preserve"> Provozní zisk</w:t>
            </w:r>
            <w:bookmarkStart w:id="7" w:name="_Ref453070568"/>
            <w:r w:rsidRPr="00D5368E">
              <w:rPr>
                <w:rStyle w:val="Znakapoznpodarou"/>
                <w:rFonts w:ascii="Arial" w:hAnsi="Arial" w:cs="Arial"/>
                <w:sz w:val="16"/>
                <w:szCs w:val="16"/>
              </w:rPr>
              <w:footnoteReference w:id="3"/>
            </w:r>
            <w:bookmarkEnd w:id="7"/>
            <w:r w:rsidRPr="00D5368E">
              <w:rPr>
                <w:rFonts w:ascii="Arial" w:hAnsi="Arial" w:cs="Arial"/>
                <w:sz w:val="16"/>
                <w:szCs w:val="16"/>
              </w:rPr>
              <w:t xml:space="preserve"> se předem odečítá od způsobilých výdajů na základě odůvodněných odhadů nebo se uplatní mechanismus zpětného vymáhání podpory.</w:t>
            </w:r>
          </w:p>
        </w:tc>
        <w:tc>
          <w:tcPr>
            <w:tcW w:w="7319" w:type="dxa"/>
            <w:tcBorders>
              <w:top w:val="nil"/>
              <w:left w:val="nil"/>
              <w:bottom w:val="nil"/>
              <w:right w:val="nil"/>
            </w:tcBorders>
          </w:tcPr>
          <w:p w14:paraId="0CBF241E" w14:textId="5ABFE825"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
                <w:bCs/>
                <w:sz w:val="16"/>
                <w:szCs w:val="16"/>
                <w:bdr w:val="nil"/>
                <w:lang w:bidi="pl-PL"/>
              </w:rPr>
              <w:t>W przypadku pomocy inwestycyjnej, wartość pomocy nie może przekroczyć wartości różnicy pomiędzy kosztami kwalifikowalnymi a zyskiem operacyjnym z inwestycji.</w:t>
            </w:r>
            <w:r w:rsidRPr="00D5368E">
              <w:rPr>
                <w:rFonts w:ascii="Arial" w:eastAsia="Calibri" w:hAnsi="Arial" w:cs="Arial"/>
                <w:sz w:val="16"/>
                <w:szCs w:val="16"/>
                <w:bdr w:val="nil"/>
                <w:lang w:bidi="pl-PL"/>
              </w:rPr>
              <w:t xml:space="preserve"> Zysk operacyjny</w:t>
            </w:r>
            <w:r w:rsidRPr="00D5368E">
              <w:rPr>
                <w:rFonts w:ascii="Arial" w:hAnsi="Arial" w:cs="Arial"/>
                <w:sz w:val="16"/>
                <w:szCs w:val="16"/>
                <w:vertAlign w:val="superscript"/>
              </w:rPr>
              <w:fldChar w:fldCharType="begin"/>
            </w:r>
            <w:r w:rsidRPr="00D5368E">
              <w:rPr>
                <w:rFonts w:ascii="Arial" w:eastAsia="Calibri" w:hAnsi="Arial" w:cs="Arial"/>
                <w:sz w:val="16"/>
                <w:szCs w:val="16"/>
                <w:bdr w:val="nil"/>
                <w:vertAlign w:val="superscript"/>
                <w:lang w:bidi="pl-PL"/>
              </w:rPr>
              <w:instrText xml:space="preserve"> NOTEREF _Ref453070568 \h </w:instrText>
            </w:r>
            <w:r w:rsidRPr="00D5368E">
              <w:rPr>
                <w:rFonts w:ascii="Arial" w:hAnsi="Arial" w:cs="Arial"/>
                <w:sz w:val="16"/>
                <w:szCs w:val="16"/>
                <w:vertAlign w:val="superscript"/>
              </w:rPr>
              <w:instrText xml:space="preserve"> \* MERGEFORMAT </w:instrText>
            </w:r>
            <w:r w:rsidRPr="00D5368E">
              <w:rPr>
                <w:rFonts w:ascii="Arial" w:hAnsi="Arial" w:cs="Arial"/>
                <w:sz w:val="16"/>
                <w:szCs w:val="16"/>
                <w:vertAlign w:val="superscript"/>
              </w:rPr>
            </w:r>
            <w:r w:rsidRPr="00D5368E">
              <w:rPr>
                <w:rFonts w:ascii="Arial" w:hAnsi="Arial" w:cs="Arial"/>
                <w:sz w:val="16"/>
                <w:szCs w:val="16"/>
                <w:vertAlign w:val="superscript"/>
              </w:rPr>
              <w:fldChar w:fldCharType="separate"/>
            </w:r>
            <w:r w:rsidR="00FC5B9F">
              <w:rPr>
                <w:rFonts w:ascii="Arial" w:eastAsia="Calibri" w:hAnsi="Arial" w:cs="Arial"/>
                <w:sz w:val="16"/>
                <w:szCs w:val="16"/>
                <w:bdr w:val="nil"/>
                <w:vertAlign w:val="superscript"/>
                <w:lang w:bidi="pl-PL"/>
              </w:rPr>
              <w:t>5</w:t>
            </w:r>
            <w:r w:rsidRPr="00D5368E">
              <w:rPr>
                <w:rFonts w:ascii="Arial" w:hAnsi="Arial" w:cs="Arial"/>
                <w:sz w:val="16"/>
                <w:szCs w:val="16"/>
                <w:vertAlign w:val="superscript"/>
              </w:rPr>
              <w:fldChar w:fldCharType="end"/>
            </w:r>
            <w:r w:rsidRPr="00D5368E">
              <w:rPr>
                <w:rFonts w:ascii="Arial" w:eastAsia="Calibri" w:hAnsi="Arial" w:cs="Arial"/>
                <w:sz w:val="16"/>
                <w:szCs w:val="16"/>
                <w:bdr w:val="nil"/>
                <w:lang w:bidi="pl-PL"/>
              </w:rPr>
              <w:t xml:space="preserve"> odlicza się od kosztów kwalifikowalnych </w:t>
            </w:r>
            <w:r w:rsidRPr="00D5368E">
              <w:rPr>
                <w:rFonts w:ascii="Arial" w:eastAsia="Calibri" w:hAnsi="Arial" w:cs="Arial"/>
                <w:i/>
                <w:sz w:val="16"/>
                <w:szCs w:val="16"/>
                <w:bdr w:val="nil"/>
                <w:lang w:bidi="pl-PL"/>
              </w:rPr>
              <w:t>ex ante</w:t>
            </w:r>
            <w:r w:rsidRPr="00D5368E">
              <w:rPr>
                <w:rFonts w:ascii="Arial" w:eastAsia="Calibri" w:hAnsi="Arial" w:cs="Arial"/>
                <w:sz w:val="16"/>
                <w:szCs w:val="16"/>
                <w:bdr w:val="nil"/>
                <w:lang w:bidi="pl-PL"/>
              </w:rPr>
              <w:t xml:space="preserve"> na podstawie rozsądnych prognoz lub przy użyciu mechanizmu wycofania.</w:t>
            </w:r>
          </w:p>
        </w:tc>
      </w:tr>
      <w:tr w:rsidR="00440D9D" w:rsidRPr="00D5368E" w14:paraId="425684EA" w14:textId="77777777" w:rsidTr="005A4B05">
        <w:trPr>
          <w:gridAfter w:val="1"/>
          <w:wAfter w:w="107" w:type="dxa"/>
          <w:trHeight w:val="283"/>
          <w:jc w:val="center"/>
        </w:trPr>
        <w:tc>
          <w:tcPr>
            <w:tcW w:w="7316" w:type="dxa"/>
            <w:tcBorders>
              <w:top w:val="nil"/>
              <w:left w:val="nil"/>
              <w:bottom w:val="nil"/>
              <w:right w:val="nil"/>
            </w:tcBorders>
          </w:tcPr>
          <w:p w14:paraId="7BB80829" w14:textId="276C848F" w:rsidR="00980B62" w:rsidRPr="00D5368E" w:rsidRDefault="00980B62" w:rsidP="00D5368E">
            <w:pPr>
              <w:pStyle w:val="CZNormln"/>
              <w:jc w:val="both"/>
              <w:rPr>
                <w:rFonts w:ascii="Arial" w:hAnsi="Arial" w:cs="Arial"/>
                <w:b/>
                <w:bCs/>
                <w:sz w:val="16"/>
                <w:szCs w:val="16"/>
              </w:rPr>
            </w:pPr>
            <w:r w:rsidRPr="00D5368E">
              <w:rPr>
                <w:rFonts w:ascii="Arial" w:hAnsi="Arial" w:cs="Arial"/>
                <w:b/>
                <w:bCs/>
                <w:sz w:val="16"/>
                <w:szCs w:val="16"/>
              </w:rPr>
              <w:t xml:space="preserve">Pokud jde o provozní podporu, výše podpory nesmí přesáhnout částku, která je nezbytná k pokrytí provozních ztrát a vygenerování přiměřeného zisku za příslušné období. </w:t>
            </w:r>
            <w:r w:rsidRPr="00D5368E">
              <w:rPr>
                <w:rFonts w:ascii="Arial" w:hAnsi="Arial" w:cs="Arial"/>
                <w:sz w:val="16"/>
                <w:szCs w:val="16"/>
              </w:rPr>
              <w:t xml:space="preserve">Splnění tohoto </w:t>
            </w:r>
            <w:r w:rsidRPr="00D5368E">
              <w:rPr>
                <w:rFonts w:ascii="Arial" w:hAnsi="Arial" w:cs="Arial"/>
                <w:sz w:val="16"/>
                <w:szCs w:val="16"/>
              </w:rPr>
              <w:lastRenderedPageBreak/>
              <w:t>požadavku se zajistí předem na základě odůvodněných odhadů nebo se uplatní mechanismus zpětného vymáhání podpory.</w:t>
            </w:r>
          </w:p>
        </w:tc>
        <w:tc>
          <w:tcPr>
            <w:tcW w:w="7319" w:type="dxa"/>
            <w:tcBorders>
              <w:top w:val="nil"/>
              <w:left w:val="nil"/>
              <w:bottom w:val="nil"/>
              <w:right w:val="nil"/>
            </w:tcBorders>
          </w:tcPr>
          <w:p w14:paraId="5E1E0FF1" w14:textId="09262B75"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
                <w:bCs/>
                <w:sz w:val="16"/>
                <w:szCs w:val="16"/>
                <w:bdr w:val="nil"/>
                <w:lang w:bidi="pl-PL"/>
              </w:rPr>
              <w:lastRenderedPageBreak/>
              <w:t>Jeśli chodzi o pomoc operacyjną, wartość pomocy nie może przekroczyć kwoty niezbędnej do pokrycia strat operacyjnych i rozsądnego zysku w adekwatnym okresie.</w:t>
            </w:r>
            <w:r w:rsidRPr="00D5368E">
              <w:rPr>
                <w:rFonts w:ascii="Arial" w:eastAsia="Calibri" w:hAnsi="Arial" w:cs="Arial"/>
                <w:sz w:val="16"/>
                <w:szCs w:val="16"/>
                <w:bdr w:val="nil"/>
                <w:lang w:bidi="pl-PL"/>
              </w:rPr>
              <w:t xml:space="preserve"> Powyższe należy </w:t>
            </w:r>
            <w:r w:rsidRPr="00D5368E">
              <w:rPr>
                <w:rFonts w:ascii="Arial" w:eastAsia="Calibri" w:hAnsi="Arial" w:cs="Arial"/>
                <w:sz w:val="16"/>
                <w:szCs w:val="16"/>
                <w:bdr w:val="nil"/>
                <w:lang w:bidi="pl-PL"/>
              </w:rPr>
              <w:lastRenderedPageBreak/>
              <w:t xml:space="preserve">zapewnić na zasadzie </w:t>
            </w:r>
            <w:r w:rsidRPr="00D5368E">
              <w:rPr>
                <w:rFonts w:ascii="Arial" w:eastAsia="Calibri" w:hAnsi="Arial" w:cs="Arial"/>
                <w:i/>
                <w:sz w:val="16"/>
                <w:szCs w:val="16"/>
                <w:bdr w:val="nil"/>
                <w:lang w:bidi="pl-PL"/>
              </w:rPr>
              <w:t>ex ante</w:t>
            </w:r>
            <w:r w:rsidRPr="00D5368E">
              <w:rPr>
                <w:rFonts w:ascii="Arial" w:eastAsia="Calibri" w:hAnsi="Arial" w:cs="Arial"/>
                <w:sz w:val="16"/>
                <w:szCs w:val="16"/>
                <w:bdr w:val="nil"/>
                <w:lang w:bidi="pl-PL"/>
              </w:rPr>
              <w:t xml:space="preserve"> na podstawie rozsądnych prognoz lub też przy zastosowaniu mechanizmu wycofania.</w:t>
            </w:r>
          </w:p>
        </w:tc>
      </w:tr>
      <w:tr w:rsidR="00440D9D" w:rsidRPr="00D5368E" w14:paraId="14EE5756" w14:textId="77777777" w:rsidTr="005A4B05">
        <w:trPr>
          <w:gridAfter w:val="1"/>
          <w:wAfter w:w="107" w:type="dxa"/>
          <w:trHeight w:val="555"/>
          <w:jc w:val="center"/>
        </w:trPr>
        <w:tc>
          <w:tcPr>
            <w:tcW w:w="7316" w:type="dxa"/>
            <w:tcBorders>
              <w:top w:val="nil"/>
              <w:left w:val="nil"/>
              <w:bottom w:val="nil"/>
              <w:right w:val="nil"/>
            </w:tcBorders>
          </w:tcPr>
          <w:p w14:paraId="0C35E239" w14:textId="24C1714D" w:rsidR="00980B62" w:rsidRPr="00D5368E" w:rsidRDefault="00980B62" w:rsidP="00D5368E">
            <w:pPr>
              <w:pStyle w:val="CZNormln"/>
              <w:jc w:val="both"/>
              <w:rPr>
                <w:rFonts w:ascii="Arial" w:hAnsi="Arial" w:cs="Arial"/>
                <w:b/>
                <w:bCs/>
                <w:sz w:val="16"/>
                <w:szCs w:val="16"/>
              </w:rPr>
            </w:pPr>
            <w:r w:rsidRPr="00D5368E">
              <w:rPr>
                <w:rFonts w:ascii="Arial" w:hAnsi="Arial" w:cs="Arial"/>
                <w:b/>
                <w:bCs/>
                <w:sz w:val="16"/>
                <w:szCs w:val="16"/>
              </w:rPr>
              <w:lastRenderedPageBreak/>
              <w:t>Pokud se bude jednat o podporu, která nepřesáhne 2</w:t>
            </w:r>
            <w:r w:rsidR="00031F87">
              <w:rPr>
                <w:rFonts w:ascii="Arial" w:hAnsi="Arial" w:cs="Arial"/>
                <w:b/>
                <w:bCs/>
                <w:sz w:val="16"/>
                <w:szCs w:val="16"/>
              </w:rPr>
              <w:t>,2</w:t>
            </w:r>
            <w:r w:rsidR="00031F87" w:rsidRPr="00D5368E">
              <w:rPr>
                <w:rFonts w:ascii="Arial" w:hAnsi="Arial" w:cs="Arial"/>
                <w:b/>
                <w:bCs/>
                <w:sz w:val="16"/>
                <w:szCs w:val="16"/>
              </w:rPr>
              <w:t xml:space="preserve"> </w:t>
            </w:r>
            <w:r w:rsidRPr="00D5368E">
              <w:rPr>
                <w:rFonts w:ascii="Arial" w:hAnsi="Arial" w:cs="Arial"/>
                <w:b/>
                <w:bCs/>
                <w:sz w:val="16"/>
                <w:szCs w:val="16"/>
              </w:rPr>
              <w:t>miliony EUR, lze maximální výši podpory stanovit na úrovni 80 % způsobilých nákladů.</w:t>
            </w:r>
          </w:p>
        </w:tc>
        <w:tc>
          <w:tcPr>
            <w:tcW w:w="7319" w:type="dxa"/>
            <w:tcBorders>
              <w:top w:val="nil"/>
              <w:left w:val="nil"/>
              <w:bottom w:val="nil"/>
              <w:right w:val="nil"/>
            </w:tcBorders>
          </w:tcPr>
          <w:p w14:paraId="0A3456B0" w14:textId="15852A91"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
                <w:bCs/>
                <w:sz w:val="16"/>
                <w:szCs w:val="16"/>
                <w:bdr w:val="nil"/>
                <w:lang w:bidi="pl-PL"/>
              </w:rPr>
              <w:t>Jeżeli będziemy mieć do czynienia z pomocą, która nie przekroczy 2</w:t>
            </w:r>
            <w:r w:rsidR="00031F87">
              <w:rPr>
                <w:rFonts w:ascii="Arial" w:eastAsia="Calibri" w:hAnsi="Arial" w:cs="Arial"/>
                <w:b/>
                <w:bCs/>
                <w:sz w:val="16"/>
                <w:szCs w:val="16"/>
                <w:bdr w:val="nil"/>
                <w:lang w:bidi="pl-PL"/>
              </w:rPr>
              <w:t>,2</w:t>
            </w:r>
            <w:r w:rsidRPr="00D5368E">
              <w:rPr>
                <w:rFonts w:ascii="Arial" w:eastAsia="Calibri" w:hAnsi="Arial" w:cs="Arial"/>
                <w:b/>
                <w:bCs/>
                <w:sz w:val="16"/>
                <w:szCs w:val="16"/>
                <w:bdr w:val="nil"/>
                <w:lang w:bidi="pl-PL"/>
              </w:rPr>
              <w:t xml:space="preserve"> milionów EUR, maksymalną wartość pomocy ustalić można również na poziomie 80% kosztów kwalifikowalnych.</w:t>
            </w:r>
          </w:p>
        </w:tc>
      </w:tr>
      <w:tr w:rsidR="00440D9D" w:rsidRPr="00D5368E" w14:paraId="055A62B1" w14:textId="77777777" w:rsidTr="005A4B05">
        <w:trPr>
          <w:gridAfter w:val="1"/>
          <w:wAfter w:w="107" w:type="dxa"/>
          <w:trHeight w:val="348"/>
          <w:jc w:val="center"/>
        </w:trPr>
        <w:tc>
          <w:tcPr>
            <w:tcW w:w="7316" w:type="dxa"/>
            <w:tcBorders>
              <w:top w:val="nil"/>
              <w:left w:val="nil"/>
              <w:bottom w:val="nil"/>
              <w:right w:val="nil"/>
            </w:tcBorders>
          </w:tcPr>
          <w:p w14:paraId="169936F7" w14:textId="5323EA57"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u w:val="single"/>
              </w:rPr>
              <w:t>Podpora na vydávání hudby a literatury</w:t>
            </w:r>
          </w:p>
        </w:tc>
        <w:tc>
          <w:tcPr>
            <w:tcW w:w="7319" w:type="dxa"/>
            <w:tcBorders>
              <w:top w:val="nil"/>
              <w:left w:val="nil"/>
              <w:bottom w:val="nil"/>
              <w:right w:val="nil"/>
            </w:tcBorders>
          </w:tcPr>
          <w:p w14:paraId="0EDE6877" w14:textId="0B13B379" w:rsidR="00980B62" w:rsidRPr="00D5368E" w:rsidRDefault="00980B62" w:rsidP="00D5368E">
            <w:pPr>
              <w:pStyle w:val="PLNormln"/>
              <w:jc w:val="both"/>
              <w:rPr>
                <w:rFonts w:ascii="Arial" w:hAnsi="Arial" w:cs="Arial"/>
                <w:b/>
                <w:bCs/>
                <w:sz w:val="16"/>
                <w:szCs w:val="16"/>
              </w:rPr>
            </w:pPr>
            <w:r w:rsidRPr="00D5368E">
              <w:rPr>
                <w:rFonts w:ascii="Arial" w:eastAsia="Cambria" w:hAnsi="Arial" w:cs="Arial"/>
                <w:sz w:val="16"/>
                <w:szCs w:val="16"/>
                <w:u w:val="single"/>
                <w:bdr w:val="nil"/>
                <w:lang w:bidi="pl-PL"/>
              </w:rPr>
              <w:t>Pomoc na publikację muzyki i literatury</w:t>
            </w:r>
          </w:p>
        </w:tc>
      </w:tr>
      <w:tr w:rsidR="00440D9D" w:rsidRPr="00D5368E" w14:paraId="4368BC02" w14:textId="77777777" w:rsidTr="005A4B05">
        <w:trPr>
          <w:gridAfter w:val="1"/>
          <w:wAfter w:w="107" w:type="dxa"/>
          <w:trHeight w:val="806"/>
          <w:jc w:val="center"/>
        </w:trPr>
        <w:tc>
          <w:tcPr>
            <w:tcW w:w="7316" w:type="dxa"/>
            <w:tcBorders>
              <w:top w:val="nil"/>
              <w:left w:val="nil"/>
              <w:bottom w:val="nil"/>
              <w:right w:val="nil"/>
            </w:tcBorders>
          </w:tcPr>
          <w:p w14:paraId="18B867E0" w14:textId="2D45BEB6"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 xml:space="preserve">Pokud jde o vydávání hudby a literatury definované </w:t>
            </w:r>
            <w:r w:rsidR="00297770" w:rsidRPr="00D5368E">
              <w:rPr>
                <w:rFonts w:ascii="Arial" w:hAnsi="Arial" w:cs="Arial"/>
                <w:sz w:val="16"/>
                <w:szCs w:val="16"/>
              </w:rPr>
              <w:t>v čl. 53,</w:t>
            </w:r>
            <w:r w:rsidRPr="00D5368E">
              <w:rPr>
                <w:rFonts w:ascii="Arial" w:hAnsi="Arial" w:cs="Arial"/>
                <w:sz w:val="16"/>
                <w:szCs w:val="16"/>
              </w:rPr>
              <w:t xml:space="preserve"> odst. 2 písm. f) obecného nařízení o blokových výjimkách, maximální výše podpory nesmí přesáhnout buď rozdíl mezi způsobilými náklady a diskontovanými výnosy z projektu (do diskontovaných výnosů se započítávají veškeré diskontované příjmy, tj. kromě provozních i jiné příjmy, např. finanční apod.), nebo 70 % způsobilých nákladů. </w:t>
            </w:r>
          </w:p>
        </w:tc>
        <w:tc>
          <w:tcPr>
            <w:tcW w:w="7319" w:type="dxa"/>
            <w:tcBorders>
              <w:top w:val="nil"/>
              <w:left w:val="nil"/>
              <w:bottom w:val="nil"/>
              <w:right w:val="nil"/>
            </w:tcBorders>
          </w:tcPr>
          <w:p w14:paraId="7575CDE5" w14:textId="7F9B5417" w:rsidR="00980B62" w:rsidRPr="00D5368E" w:rsidRDefault="007658F5"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 xml:space="preserve">W przypadku publikowania muzyki i literatury, zgodnie z definicją </w:t>
            </w:r>
            <w:r w:rsidR="00980B62" w:rsidRPr="00D5368E">
              <w:rPr>
                <w:rFonts w:ascii="Arial" w:eastAsia="Calibri" w:hAnsi="Arial" w:cs="Arial"/>
                <w:sz w:val="16"/>
                <w:szCs w:val="16"/>
                <w:bdr w:val="nil"/>
                <w:lang w:bidi="pl-PL"/>
              </w:rPr>
              <w:t xml:space="preserve">w </w:t>
            </w:r>
            <w:r w:rsidR="00297770" w:rsidRPr="00D5368E">
              <w:rPr>
                <w:rFonts w:ascii="Arial" w:eastAsia="Calibri" w:hAnsi="Arial" w:cs="Arial"/>
                <w:sz w:val="16"/>
                <w:szCs w:val="16"/>
                <w:bdr w:val="nil"/>
                <w:lang w:bidi="pl-PL"/>
              </w:rPr>
              <w:t xml:space="preserve">art. 53, </w:t>
            </w:r>
            <w:r w:rsidR="00980B62" w:rsidRPr="00D5368E">
              <w:rPr>
                <w:rFonts w:ascii="Arial" w:eastAsia="Calibri" w:hAnsi="Arial" w:cs="Arial"/>
                <w:sz w:val="16"/>
                <w:szCs w:val="16"/>
                <w:bdr w:val="nil"/>
                <w:lang w:bidi="pl-PL"/>
              </w:rPr>
              <w:t xml:space="preserve">ust. 2, lit. f) rozporządzenia ogólnego o wyłączeniach blokowych, </w:t>
            </w:r>
            <w:r w:rsidR="00980B62" w:rsidRPr="00D5368E">
              <w:rPr>
                <w:rFonts w:ascii="Arial" w:hAnsi="Arial" w:cs="Arial"/>
                <w:color w:val="444444"/>
                <w:sz w:val="16"/>
                <w:szCs w:val="16"/>
                <w:shd w:val="clear" w:color="auto" w:fill="FFFFFF"/>
              </w:rPr>
              <w:t>maksymalna kwota pomocy nie przekracza ani różnicy między kosztami kwalifikowalnymi i zdyskontowanymi przychodami projektu ani 70 % kosztów kwalifikowalnych.</w:t>
            </w:r>
          </w:p>
        </w:tc>
      </w:tr>
      <w:tr w:rsidR="00440D9D" w:rsidRPr="00D5368E" w14:paraId="07A15A89" w14:textId="77777777" w:rsidTr="005A4B05">
        <w:trPr>
          <w:gridAfter w:val="1"/>
          <w:wAfter w:w="107" w:type="dxa"/>
          <w:trHeight w:val="464"/>
          <w:jc w:val="center"/>
        </w:trPr>
        <w:tc>
          <w:tcPr>
            <w:tcW w:w="7316" w:type="dxa"/>
            <w:tcBorders>
              <w:top w:val="nil"/>
              <w:left w:val="nil"/>
              <w:bottom w:val="nil"/>
              <w:right w:val="nil"/>
            </w:tcBorders>
          </w:tcPr>
          <w:p w14:paraId="24016F45" w14:textId="3A2D29BE"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Od způsobilých nákladů se odečtou výnosy, a to buď předem na základě odůvodněných odhadů, nebo uplatněním mechanismu zpětného vymáhání podpory.</w:t>
            </w:r>
          </w:p>
        </w:tc>
        <w:tc>
          <w:tcPr>
            <w:tcW w:w="7319" w:type="dxa"/>
            <w:tcBorders>
              <w:top w:val="nil"/>
              <w:left w:val="nil"/>
              <w:bottom w:val="nil"/>
              <w:right w:val="nil"/>
            </w:tcBorders>
          </w:tcPr>
          <w:p w14:paraId="66167C09" w14:textId="71A71E89"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 xml:space="preserve">Przychody odlicza się od kosztów kwalifikowalnych na zasadzie ex ante albo przy użyciu mechanizmu wycofania. </w:t>
            </w:r>
          </w:p>
        </w:tc>
      </w:tr>
      <w:tr w:rsidR="00440D9D" w:rsidRPr="00D5368E" w14:paraId="00D0015D" w14:textId="77777777" w:rsidTr="005A4B05">
        <w:trPr>
          <w:gridAfter w:val="1"/>
          <w:wAfter w:w="107" w:type="dxa"/>
          <w:trHeight w:val="806"/>
          <w:jc w:val="center"/>
        </w:trPr>
        <w:tc>
          <w:tcPr>
            <w:tcW w:w="7316" w:type="dxa"/>
            <w:tcBorders>
              <w:top w:val="nil"/>
              <w:left w:val="nil"/>
              <w:bottom w:val="nil"/>
              <w:right w:val="nil"/>
            </w:tcBorders>
          </w:tcPr>
          <w:p w14:paraId="541AF782" w14:textId="334B56AC"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Způsobilými náklady jsou náklady na vydávání hudby a literatury, včetně autorských honorářů (náklady na autorská práva), honorářů překladatelů a editorů, dalších nákladů souvisejících s vydáním (korektura, oprava a revize), náklady na grafickou úpravu, náklady na předtiskovou přípravu a náklady na tisk nebo elektronickou publikaci.</w:t>
            </w:r>
          </w:p>
        </w:tc>
        <w:tc>
          <w:tcPr>
            <w:tcW w:w="7319" w:type="dxa"/>
            <w:tcBorders>
              <w:top w:val="nil"/>
              <w:left w:val="nil"/>
              <w:bottom w:val="nil"/>
              <w:right w:val="nil"/>
            </w:tcBorders>
          </w:tcPr>
          <w:p w14:paraId="299629D8" w14:textId="04F5F510"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Kosztami kwalifikowalnymi są koszty publikacji muzyki i literatury, w tym wynagrodzeni</w:t>
            </w:r>
            <w:r w:rsidR="007658F5" w:rsidRPr="00D5368E">
              <w:rPr>
                <w:rFonts w:ascii="Arial" w:eastAsia="Calibri" w:hAnsi="Arial" w:cs="Arial"/>
                <w:sz w:val="16"/>
                <w:szCs w:val="16"/>
                <w:bdr w:val="nil"/>
                <w:lang w:bidi="pl-PL"/>
              </w:rPr>
              <w:t>e</w:t>
            </w:r>
            <w:r w:rsidRPr="00D5368E">
              <w:rPr>
                <w:rFonts w:ascii="Arial" w:eastAsia="Calibri" w:hAnsi="Arial" w:cs="Arial"/>
                <w:sz w:val="16"/>
                <w:szCs w:val="16"/>
                <w:bdr w:val="nil"/>
                <w:lang w:bidi="pl-PL"/>
              </w:rPr>
              <w:t xml:space="preserve"> autorów (koszty praw autorskich), tłumaczy, wydawców, inne koszty redakcyjne (korekta tekstu, rewizja), koszty związane z opracowaniem układu tekstu i przygotowaniem do druku oraz koszty drukowania lub publikacji on-line.</w:t>
            </w:r>
            <w:r w:rsidR="007658F5" w:rsidRPr="00D5368E">
              <w:rPr>
                <w:rFonts w:ascii="Arial" w:eastAsia="Calibri" w:hAnsi="Arial" w:cs="Arial"/>
                <w:sz w:val="16"/>
                <w:szCs w:val="16"/>
                <w:bdr w:val="nil"/>
                <w:lang w:bidi="pl-PL"/>
              </w:rPr>
              <w:t xml:space="preserve"> </w:t>
            </w:r>
          </w:p>
        </w:tc>
      </w:tr>
      <w:tr w:rsidR="00440D9D" w:rsidRPr="00D5368E" w14:paraId="7F0FB5F9" w14:textId="77777777" w:rsidTr="005A4B05">
        <w:trPr>
          <w:gridAfter w:val="1"/>
          <w:wAfter w:w="107" w:type="dxa"/>
          <w:trHeight w:val="356"/>
          <w:jc w:val="center"/>
        </w:trPr>
        <w:tc>
          <w:tcPr>
            <w:tcW w:w="7316" w:type="dxa"/>
            <w:tcBorders>
              <w:top w:val="nil"/>
              <w:left w:val="nil"/>
              <w:bottom w:val="nil"/>
              <w:right w:val="nil"/>
            </w:tcBorders>
          </w:tcPr>
          <w:p w14:paraId="46D1019C" w14:textId="37B3526F" w:rsidR="00980B62" w:rsidRPr="00D5368E" w:rsidRDefault="00980B62" w:rsidP="00D5368E">
            <w:pPr>
              <w:pStyle w:val="CZNormln"/>
              <w:jc w:val="both"/>
              <w:rPr>
                <w:rFonts w:ascii="Arial" w:hAnsi="Arial" w:cs="Arial"/>
                <w:sz w:val="16"/>
                <w:szCs w:val="16"/>
              </w:rPr>
            </w:pPr>
            <w:r w:rsidRPr="00D5368E">
              <w:rPr>
                <w:rFonts w:ascii="Arial" w:hAnsi="Arial" w:cs="Arial"/>
                <w:sz w:val="16"/>
                <w:szCs w:val="16"/>
              </w:rPr>
              <w:t>Přílohy, které se týkají čl. 53 GBER:</w:t>
            </w:r>
          </w:p>
        </w:tc>
        <w:tc>
          <w:tcPr>
            <w:tcW w:w="7319" w:type="dxa"/>
            <w:tcBorders>
              <w:top w:val="nil"/>
              <w:left w:val="nil"/>
              <w:bottom w:val="nil"/>
              <w:right w:val="nil"/>
            </w:tcBorders>
          </w:tcPr>
          <w:p w14:paraId="5B3799AF" w14:textId="6AC72048" w:rsidR="00980B62" w:rsidRPr="00D5368E" w:rsidRDefault="007658F5" w:rsidP="00D5368E">
            <w:pPr>
              <w:pStyle w:val="PLNormln"/>
              <w:jc w:val="both"/>
              <w:rPr>
                <w:rFonts w:ascii="Arial" w:hAnsi="Arial" w:cs="Arial"/>
                <w:sz w:val="16"/>
                <w:szCs w:val="16"/>
              </w:rPr>
            </w:pPr>
            <w:r w:rsidRPr="00D5368E">
              <w:rPr>
                <w:rFonts w:ascii="Arial" w:hAnsi="Arial" w:cs="Arial"/>
                <w:sz w:val="16"/>
                <w:szCs w:val="16"/>
              </w:rPr>
              <w:t>Z</w:t>
            </w:r>
            <w:r w:rsidR="00980B62" w:rsidRPr="00D5368E">
              <w:rPr>
                <w:rFonts w:ascii="Arial" w:hAnsi="Arial" w:cs="Arial"/>
                <w:sz w:val="16"/>
                <w:szCs w:val="16"/>
              </w:rPr>
              <w:t>ałączniki, które odnoszą się do art. 53 GBER:</w:t>
            </w:r>
          </w:p>
        </w:tc>
      </w:tr>
      <w:tr w:rsidR="00440D9D" w:rsidRPr="00D5368E" w14:paraId="2963EA3E" w14:textId="77777777" w:rsidTr="005A4B05">
        <w:trPr>
          <w:gridAfter w:val="1"/>
          <w:wAfter w:w="107" w:type="dxa"/>
          <w:trHeight w:val="241"/>
          <w:jc w:val="center"/>
        </w:trPr>
        <w:tc>
          <w:tcPr>
            <w:tcW w:w="7316" w:type="dxa"/>
            <w:tcBorders>
              <w:top w:val="nil"/>
              <w:left w:val="nil"/>
              <w:bottom w:val="nil"/>
              <w:right w:val="nil"/>
            </w:tcBorders>
          </w:tcPr>
          <w:p w14:paraId="18C504C6" w14:textId="0ABEAB2D" w:rsidR="00980B62" w:rsidRPr="00D5368E" w:rsidRDefault="00980B62" w:rsidP="0069604C">
            <w:pPr>
              <w:pStyle w:val="CZNormln"/>
              <w:numPr>
                <w:ilvl w:val="0"/>
                <w:numId w:val="3"/>
              </w:numPr>
              <w:ind w:left="1116"/>
              <w:rPr>
                <w:rFonts w:ascii="Arial" w:hAnsi="Arial" w:cs="Arial"/>
                <w:b/>
                <w:bCs/>
                <w:sz w:val="16"/>
                <w:szCs w:val="16"/>
              </w:rPr>
            </w:pPr>
            <w:r w:rsidRPr="00D5368E">
              <w:rPr>
                <w:rFonts w:ascii="Arial" w:hAnsi="Arial" w:cs="Arial"/>
                <w:sz w:val="16"/>
                <w:szCs w:val="16"/>
              </w:rPr>
              <w:t>Čestné prohlášení partnera v rámci blokové výjimky</w:t>
            </w:r>
          </w:p>
        </w:tc>
        <w:tc>
          <w:tcPr>
            <w:tcW w:w="7319" w:type="dxa"/>
            <w:tcBorders>
              <w:top w:val="nil"/>
              <w:left w:val="nil"/>
              <w:bottom w:val="nil"/>
              <w:right w:val="nil"/>
            </w:tcBorders>
          </w:tcPr>
          <w:p w14:paraId="5954E862" w14:textId="4FB9A1D5" w:rsidR="00980B62" w:rsidRPr="00D5368E" w:rsidRDefault="00980B62" w:rsidP="0069604C">
            <w:pPr>
              <w:pStyle w:val="PLNormln"/>
              <w:numPr>
                <w:ilvl w:val="0"/>
                <w:numId w:val="18"/>
              </w:numPr>
              <w:ind w:left="1113"/>
              <w:rPr>
                <w:rFonts w:ascii="Arial" w:hAnsi="Arial" w:cs="Arial"/>
                <w:b/>
                <w:bCs/>
                <w:sz w:val="16"/>
                <w:szCs w:val="16"/>
              </w:rPr>
            </w:pPr>
            <w:r w:rsidRPr="00D5368E">
              <w:rPr>
                <w:rFonts w:ascii="Arial" w:hAnsi="Arial" w:cs="Arial"/>
                <w:sz w:val="16"/>
                <w:szCs w:val="16"/>
              </w:rPr>
              <w:t>Oświadczenie partnera dotyczące pomocy w ramach wyłączenia blokowego</w:t>
            </w:r>
          </w:p>
        </w:tc>
      </w:tr>
    </w:tbl>
    <w:p w14:paraId="439DBD22" w14:textId="77777777" w:rsidR="00EC7ABA" w:rsidRDefault="00EC7ABA"/>
    <w:sectPr w:rsidR="00EC7ABA" w:rsidSect="00D5368E">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567"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D9674" w14:textId="77777777" w:rsidR="004E2127" w:rsidRDefault="004E2127" w:rsidP="00A226F4">
      <w:pPr>
        <w:spacing w:after="0" w:line="240" w:lineRule="auto"/>
      </w:pPr>
      <w:r>
        <w:separator/>
      </w:r>
    </w:p>
  </w:endnote>
  <w:endnote w:type="continuationSeparator" w:id="0">
    <w:p w14:paraId="03CCF8DE" w14:textId="77777777" w:rsidR="004E2127" w:rsidRDefault="004E2127" w:rsidP="00A22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2CF0" w14:textId="77777777" w:rsidR="00EC7ABA" w:rsidRDefault="00EC7A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7154" w14:textId="0B4286C0" w:rsidR="00305816" w:rsidRPr="00915860" w:rsidRDefault="00D5368E" w:rsidP="00305816">
    <w:pPr>
      <w:pStyle w:val="Zpat"/>
      <w:jc w:val="right"/>
      <w:rPr>
        <w:rFonts w:ascii="Calibri" w:hAnsi="Calibri" w:cs="Calibri"/>
      </w:rPr>
    </w:pPr>
    <w:r>
      <w:rPr>
        <w:noProof/>
      </w:rPr>
      <w:drawing>
        <wp:anchor distT="0" distB="0" distL="114300" distR="114300" simplePos="0" relativeHeight="251656192" behindDoc="0" locked="0" layoutInCell="1" allowOverlap="1" wp14:anchorId="72161F5F" wp14:editId="4E7D14BD">
          <wp:simplePos x="0" y="0"/>
          <wp:positionH relativeFrom="column">
            <wp:posOffset>-81280</wp:posOffset>
          </wp:positionH>
          <wp:positionV relativeFrom="paragraph">
            <wp:posOffset>192684</wp:posOffset>
          </wp:positionV>
          <wp:extent cx="845820" cy="227965"/>
          <wp:effectExtent l="0" t="0" r="0" b="63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r w:rsidR="00305816" w:rsidRPr="00915860">
      <w:rPr>
        <w:rFonts w:ascii="Calibri" w:hAnsi="Calibri" w:cs="Calibri"/>
      </w:rPr>
      <w:fldChar w:fldCharType="begin"/>
    </w:r>
    <w:r w:rsidR="00305816" w:rsidRPr="00915860">
      <w:rPr>
        <w:rFonts w:ascii="Calibri" w:hAnsi="Calibri" w:cs="Calibri"/>
      </w:rPr>
      <w:instrText>PAGE   \* MERGEFORMAT</w:instrText>
    </w:r>
    <w:r w:rsidR="00305816" w:rsidRPr="00915860">
      <w:rPr>
        <w:rFonts w:ascii="Calibri" w:hAnsi="Calibri" w:cs="Calibri"/>
      </w:rPr>
      <w:fldChar w:fldCharType="separate"/>
    </w:r>
    <w:r w:rsidR="00305816">
      <w:rPr>
        <w:rFonts w:ascii="Calibri" w:hAnsi="Calibri" w:cs="Calibri"/>
      </w:rPr>
      <w:t>1</w:t>
    </w:r>
    <w:r w:rsidR="00305816" w:rsidRPr="00915860">
      <w:rPr>
        <w:rFonts w:ascii="Calibri" w:hAnsi="Calibri" w:cs="Calibri"/>
      </w:rPr>
      <w:fldChar w:fldCharType="end"/>
    </w:r>
  </w:p>
  <w:p w14:paraId="060E7A10" w14:textId="4209C11E" w:rsidR="00305816" w:rsidRDefault="00305816" w:rsidP="00305816">
    <w:pPr>
      <w:pStyle w:val="Zpat"/>
    </w:pPr>
  </w:p>
  <w:p w14:paraId="7A8D7A8B" w14:textId="77777777" w:rsidR="00305816" w:rsidRDefault="003058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1E953" w14:textId="77777777" w:rsidR="00EC7ABA" w:rsidRDefault="00EC7A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E7F8" w14:textId="77777777" w:rsidR="004E2127" w:rsidRDefault="004E2127" w:rsidP="00A226F4">
      <w:pPr>
        <w:spacing w:after="0" w:line="240" w:lineRule="auto"/>
      </w:pPr>
      <w:r>
        <w:separator/>
      </w:r>
    </w:p>
  </w:footnote>
  <w:footnote w:type="continuationSeparator" w:id="0">
    <w:p w14:paraId="58A695CC" w14:textId="77777777" w:rsidR="004E2127" w:rsidRDefault="004E2127" w:rsidP="00A226F4">
      <w:pPr>
        <w:spacing w:after="0" w:line="240" w:lineRule="auto"/>
      </w:pPr>
      <w:r>
        <w:continuationSeparator/>
      </w:r>
    </w:p>
  </w:footnote>
  <w:footnote w:id="1">
    <w:p w14:paraId="4D9DE991" w14:textId="742E5035" w:rsidR="00A226F4" w:rsidRPr="0069604C" w:rsidRDefault="00A226F4" w:rsidP="0069604C">
      <w:pPr>
        <w:pStyle w:val="Textpoznpodarou"/>
        <w:ind w:left="142" w:hanging="142"/>
      </w:pPr>
      <w:r w:rsidRPr="0069604C">
        <w:rPr>
          <w:rStyle w:val="Znakapoznpodarou"/>
          <w:rFonts w:cs="Arial"/>
        </w:rPr>
        <w:footnoteRef/>
      </w:r>
      <w:r w:rsidRPr="0069604C">
        <w:t xml:space="preserve"> Bližší informace o pojmu „jeden podnik“ a „propojený podnik“ mohou čeští partneři najít v Metodické příručce k aplikaci pojmu „jeden podnik“ z pohledu pravidel de minimis zveřejněné na webových stránkách Úřadu pro ochranu hospodářské soutěže </w:t>
      </w:r>
      <w:hyperlink r:id="rId1" w:history="1">
        <w:r w:rsidRPr="0069604C">
          <w:rPr>
            <w:rStyle w:val="Hypertextovodkaz"/>
            <w:rFonts w:eastAsiaTheme="majorEastAsia" w:cs="Arial"/>
          </w:rPr>
          <w:t>www.uohs.cz</w:t>
        </w:r>
      </w:hyperlink>
      <w:r w:rsidRPr="0069604C">
        <w:t xml:space="preserve"> .</w:t>
      </w:r>
    </w:p>
  </w:footnote>
  <w:footnote w:id="2">
    <w:p w14:paraId="3E164F8B" w14:textId="2FC7EA61" w:rsidR="00A226F4" w:rsidRDefault="00A226F4" w:rsidP="0069604C">
      <w:pPr>
        <w:pStyle w:val="Textpoznpodarou"/>
        <w:ind w:left="142" w:hanging="142"/>
        <w:rPr>
          <w:rFonts w:asciiTheme="minorHAnsi" w:hAnsiTheme="minorHAnsi" w:cstheme="minorHAnsi"/>
          <w:sz w:val="16"/>
        </w:rPr>
      </w:pPr>
      <w:r w:rsidRPr="0069604C">
        <w:rPr>
          <w:rStyle w:val="Znakapoznpodarou"/>
          <w:rFonts w:cs="Arial"/>
        </w:rPr>
        <w:footnoteRef/>
      </w:r>
      <w:r w:rsidRPr="0069604C">
        <w:t xml:space="preserve"> </w:t>
      </w:r>
      <w:r w:rsidRPr="0069604C">
        <w:rPr>
          <w:lang w:val="pl-PL"/>
        </w:rPr>
        <w:t xml:space="preserve">Więcej informacji na temat pojęcia "jedno przedsiębiorstwo" i "przedsiębiorstwo powiązane" czescy partnerzy projektowi mogą znaleźć w </w:t>
      </w:r>
      <w:r w:rsidR="00035FD9" w:rsidRPr="0069604C">
        <w:rPr>
          <w:lang w:val="pl-PL"/>
        </w:rPr>
        <w:t xml:space="preserve">Podręczniku </w:t>
      </w:r>
      <w:r w:rsidRPr="0069604C">
        <w:rPr>
          <w:lang w:val="pl-PL"/>
        </w:rPr>
        <w:t xml:space="preserve">metodycznym dotyczącym stosowania pojęcia "jedno przedsiębiorstwo" w świetle zasad de minimis, opublikowanym na stronie internetowej czeskiego Urzędu Ochrony Konkurencji </w:t>
      </w:r>
      <w:hyperlink r:id="rId2" w:history="1">
        <w:r w:rsidRPr="0069604C">
          <w:rPr>
            <w:rStyle w:val="Hypertextovodkaz"/>
            <w:rFonts w:cs="Arial"/>
            <w:lang w:val="pl-PL"/>
          </w:rPr>
          <w:t>www.uohs.cz</w:t>
        </w:r>
      </w:hyperlink>
      <w:r w:rsidRPr="0069604C">
        <w:rPr>
          <w:rStyle w:val="Hypertextovodkaz"/>
          <w:rFonts w:cs="Arial"/>
          <w:lang w:val="pl-PL"/>
        </w:rPr>
        <w:t xml:space="preserve"> .</w:t>
      </w:r>
    </w:p>
  </w:footnote>
  <w:footnote w:id="3">
    <w:p w14:paraId="596F959E" w14:textId="4FE7369F" w:rsidR="00980B62" w:rsidRDefault="005331E1" w:rsidP="00BC3A71">
      <w:pPr>
        <w:pStyle w:val="Textpoznpodarou"/>
      </w:pPr>
      <w:r w:rsidRPr="00387BAF">
        <w:rPr>
          <w:vertAlign w:val="superscript"/>
        </w:rPr>
        <w:t xml:space="preserve">7 </w:t>
      </w:r>
      <w:r>
        <w:t>metodika odečtu předem výše provozního zisku musí zohledňovat zkušenosti se stejnými nebo obdobnými typy investic</w:t>
      </w:r>
      <w:r w:rsidR="00387BAF">
        <w:t>.</w:t>
      </w:r>
    </w:p>
    <w:p w14:paraId="74275D22" w14:textId="189817B3" w:rsidR="00387BAF" w:rsidRPr="00AB2ABD" w:rsidRDefault="00387BAF" w:rsidP="00BC3A71">
      <w:pPr>
        <w:pStyle w:val="Textpoznpodarou"/>
        <w:rPr>
          <w:lang w:val="pl-PL"/>
        </w:rPr>
      </w:pPr>
      <w:r w:rsidRPr="00AB2ABD">
        <w:rPr>
          <w:vertAlign w:val="superscript"/>
        </w:rPr>
        <w:t>7</w:t>
      </w:r>
      <w:r w:rsidRPr="00AB2ABD">
        <w:t xml:space="preserve"> </w:t>
      </w:r>
      <w:r w:rsidRPr="00AB2ABD">
        <w:rPr>
          <w:lang w:val="pl-PL"/>
        </w:rPr>
        <w:t>metodyka oszacowania ex ante wartości zysku operacyjnego powinna uwzględniać doświadczenia z takimi samymi lub podobnými typami inwestycji.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D43F5" w14:textId="77777777" w:rsidR="00EC7ABA" w:rsidRDefault="00EC7A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8DFE" w14:textId="256091CD" w:rsidR="006B229E" w:rsidRPr="002808AC" w:rsidRDefault="00E45C34" w:rsidP="006B229E">
    <w:pPr>
      <w:pStyle w:val="Zhlav"/>
      <w:jc w:val="right"/>
      <w:rPr>
        <w:rFonts w:ascii="Calibri" w:hAnsi="Calibri" w:cs="Calibri"/>
        <w:sz w:val="16"/>
        <w:szCs w:val="16"/>
        <w:lang w:val="pl-PL"/>
      </w:rPr>
    </w:pPr>
    <w:r>
      <w:rPr>
        <w:noProof/>
        <w:lang w:val="pl-PL"/>
      </w:rPr>
      <w:drawing>
        <wp:anchor distT="0" distB="0" distL="114300" distR="114300" simplePos="0" relativeHeight="251661312" behindDoc="0" locked="0" layoutInCell="1" allowOverlap="1" wp14:anchorId="1D1BC150" wp14:editId="46690BCC">
          <wp:simplePos x="0" y="0"/>
          <wp:positionH relativeFrom="margin">
            <wp:posOffset>-36576</wp:posOffset>
          </wp:positionH>
          <wp:positionV relativeFrom="margin">
            <wp:posOffset>-579044</wp:posOffset>
          </wp:positionV>
          <wp:extent cx="1715498" cy="412641"/>
          <wp:effectExtent l="0" t="0" r="0" b="6985"/>
          <wp:wrapSquare wrapText="bothSides"/>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pic:nvPicPr>
                <pic:blipFill>
                  <a:blip r:embed="rId1">
                    <a:extLst>
                      <a:ext uri="{28A0092B-C50C-407E-A947-70E740481C1C}">
                        <a14:useLocalDpi xmlns:a14="http://schemas.microsoft.com/office/drawing/2010/main" val="0"/>
                      </a:ext>
                    </a:extLst>
                  </a:blip>
                  <a:stretch>
                    <a:fillRect/>
                  </a:stretch>
                </pic:blipFill>
                <pic:spPr>
                  <a:xfrm>
                    <a:off x="0" y="0"/>
                    <a:ext cx="1715498" cy="412641"/>
                  </a:xfrm>
                  <a:prstGeom prst="rect">
                    <a:avLst/>
                  </a:prstGeom>
                </pic:spPr>
              </pic:pic>
            </a:graphicData>
          </a:graphic>
        </wp:anchor>
      </w:drawing>
    </w:r>
    <w:r w:rsidR="006B229E" w:rsidRPr="000B60FA">
      <w:rPr>
        <w:noProof/>
        <w:lang w:val="pl-PL"/>
      </w:rPr>
      <mc:AlternateContent>
        <mc:Choice Requires="wps">
          <w:drawing>
            <wp:anchor distT="0" distB="0" distL="114299" distR="114299" simplePos="0" relativeHeight="251659264" behindDoc="0" locked="0" layoutInCell="1" allowOverlap="1" wp14:anchorId="61C967D3" wp14:editId="7BA74FA5">
              <wp:simplePos x="0" y="0"/>
              <wp:positionH relativeFrom="column">
                <wp:posOffset>7597139</wp:posOffset>
              </wp:positionH>
              <wp:positionV relativeFrom="paragraph">
                <wp:posOffset>2734310</wp:posOffset>
              </wp:positionV>
              <wp:extent cx="0" cy="523240"/>
              <wp:effectExtent l="0" t="0" r="38100" b="10160"/>
              <wp:wrapNone/>
              <wp:docPr id="4" name="Volný tvar: obraze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CD75ABB" id="Volný tvar: obrazec 4" o:spid="_x0000_s1026" style="position:absolute;margin-left:598.2pt;margin-top:215.3pt;width:0;height:41.2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" path="m,l,522655e" filled="f" strokecolor="#034da1" strokeweight=".34pt">
              <v:path arrowok="t"/>
            </v:shape>
          </w:pict>
        </mc:Fallback>
      </mc:AlternateContent>
    </w:r>
    <w:r w:rsidR="006B229E" w:rsidRPr="000B60FA">
      <w:rPr>
        <w:noProof/>
        <w:lang w:val="pl-PL"/>
      </w:rPr>
      <mc:AlternateContent>
        <mc:Choice Requires="wps">
          <w:drawing>
            <wp:anchor distT="0" distB="0" distL="114299" distR="114299" simplePos="0" relativeHeight="251655168" behindDoc="0" locked="0" layoutInCell="1" allowOverlap="1" wp14:anchorId="06A0F3FB" wp14:editId="2A6CFC3D">
              <wp:simplePos x="0" y="0"/>
              <wp:positionH relativeFrom="column">
                <wp:posOffset>7597139</wp:posOffset>
              </wp:positionH>
              <wp:positionV relativeFrom="paragraph">
                <wp:posOffset>2734310</wp:posOffset>
              </wp:positionV>
              <wp:extent cx="0" cy="523240"/>
              <wp:effectExtent l="0" t="0" r="38100" b="10160"/>
              <wp:wrapNone/>
              <wp:docPr id="190" name="Volný tvar: obrazec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7A0E2E9" id="Volný tvar: obrazec 190" o:spid="_x0000_s1026" style="position:absolute;margin-left:598.2pt;margin-top:215.3pt;width:0;height:41.2pt;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" path="m,l,522655e" filled="f" strokecolor="#034da1" strokeweight=".34pt">
              <v:path arrowok="t"/>
            </v:shape>
          </w:pict>
        </mc:Fallback>
      </mc:AlternateContent>
    </w:r>
    <w:r w:rsidR="006B229E" w:rsidRPr="000B60FA">
      <w:rPr>
        <w:lang w:val="pl-PL"/>
      </w:rPr>
      <w:t xml:space="preserve"> </w:t>
    </w:r>
    <w:r w:rsidR="006B229E" w:rsidRPr="002808AC">
      <w:rPr>
        <w:rFonts w:ascii="Calibri" w:hAnsi="Calibri" w:cs="Calibri"/>
        <w:sz w:val="16"/>
        <w:szCs w:val="16"/>
      </w:rPr>
      <w:t xml:space="preserve">Příručka pro žadatele, verze </w:t>
    </w:r>
    <w:r w:rsidR="00EC7ABA">
      <w:rPr>
        <w:rFonts w:ascii="Calibri" w:hAnsi="Calibri" w:cs="Calibri"/>
        <w:sz w:val="16"/>
        <w:szCs w:val="16"/>
      </w:rPr>
      <w:t>4</w:t>
    </w:r>
    <w:r w:rsidR="00034BCF" w:rsidRPr="002808AC">
      <w:rPr>
        <w:rFonts w:ascii="Calibri" w:hAnsi="Calibri" w:cs="Calibri"/>
        <w:sz w:val="16"/>
        <w:szCs w:val="16"/>
      </w:rPr>
      <w:t xml:space="preserve"> </w:t>
    </w:r>
    <w:r w:rsidR="006B229E" w:rsidRPr="002808AC">
      <w:rPr>
        <w:rFonts w:ascii="Calibri" w:hAnsi="Calibri" w:cs="Calibri"/>
        <w:sz w:val="16"/>
        <w:szCs w:val="16"/>
        <w:lang w:val="pl-PL"/>
      </w:rPr>
      <w:t xml:space="preserve">/ Podręcznik dla wnioskodawcy, wersja </w:t>
    </w:r>
    <w:r w:rsidR="00EC7ABA">
      <w:rPr>
        <w:rFonts w:ascii="Calibri" w:hAnsi="Calibri" w:cs="Calibri"/>
        <w:sz w:val="16"/>
        <w:szCs w:val="16"/>
        <w:lang w:val="pl-PL"/>
      </w:rPr>
      <w:t>4</w:t>
    </w:r>
  </w:p>
  <w:p w14:paraId="47A030C0" w14:textId="50E453C4" w:rsidR="006B229E" w:rsidRPr="002808AC" w:rsidRDefault="006B229E" w:rsidP="006B229E">
    <w:pPr>
      <w:pStyle w:val="Zhlav"/>
      <w:jc w:val="right"/>
      <w:rPr>
        <w:rFonts w:ascii="Calibri" w:hAnsi="Calibri" w:cs="Calibri"/>
        <w:sz w:val="16"/>
        <w:szCs w:val="16"/>
      </w:rPr>
    </w:pPr>
    <w:r w:rsidRPr="002808AC">
      <w:rPr>
        <w:rFonts w:ascii="Calibri" w:hAnsi="Calibri" w:cs="Calibri"/>
        <w:sz w:val="16"/>
        <w:szCs w:val="16"/>
      </w:rPr>
      <w:t xml:space="preserve">Příloha č. </w:t>
    </w:r>
    <w:r w:rsidR="00E45C34">
      <w:rPr>
        <w:rFonts w:ascii="Calibri" w:hAnsi="Calibri" w:cs="Calibri"/>
        <w:sz w:val="16"/>
        <w:szCs w:val="16"/>
      </w:rPr>
      <w:t>7</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sidR="00E45C34">
      <w:rPr>
        <w:rFonts w:ascii="Calibri" w:hAnsi="Calibri" w:cs="Calibri"/>
        <w:sz w:val="16"/>
        <w:szCs w:val="16"/>
        <w:lang w:val="pl-PL"/>
      </w:rPr>
      <w:t>7</w:t>
    </w:r>
  </w:p>
  <w:p w14:paraId="677B09AB" w14:textId="77777777" w:rsidR="006B229E" w:rsidRDefault="006B229E" w:rsidP="006B229E">
    <w:pPr>
      <w:pStyle w:val="Zhlav"/>
      <w:rPr>
        <w:rFonts w:ascii="Arial" w:hAnsi="Arial" w:cs="Arial"/>
        <w:sz w:val="20"/>
        <w:lang w:val="pl-PL"/>
      </w:rPr>
    </w:pPr>
  </w:p>
  <w:p w14:paraId="41E72A48" w14:textId="77777777" w:rsidR="00305816" w:rsidRDefault="0030581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21D1B" w14:textId="77777777" w:rsidR="00EC7ABA" w:rsidRDefault="00EC7A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27BD"/>
    <w:multiLevelType w:val="hybridMultilevel"/>
    <w:tmpl w:val="85FEF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9B0697"/>
    <w:multiLevelType w:val="hybridMultilevel"/>
    <w:tmpl w:val="D1122ED6"/>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C95776"/>
    <w:multiLevelType w:val="hybridMultilevel"/>
    <w:tmpl w:val="0BB46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DE5271"/>
    <w:multiLevelType w:val="hybridMultilevel"/>
    <w:tmpl w:val="00C035DC"/>
    <w:lvl w:ilvl="0" w:tplc="C7D4A4A4">
      <w:start w:val="2"/>
      <w:numFmt w:val="bullet"/>
      <w:lvlText w:val="-"/>
      <w:lvlJc w:val="left"/>
      <w:pPr>
        <w:ind w:left="765" w:hanging="360"/>
      </w:pPr>
      <w:rPr>
        <w:rFonts w:ascii="Calibri" w:eastAsiaTheme="minorEastAsia" w:hAnsi="Calibri" w:cs="Calibri" w:hint="default"/>
        <w:b w:val="0"/>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 w15:restartNumberingAfterBreak="0">
    <w:nsid w:val="212423CE"/>
    <w:multiLevelType w:val="hybridMultilevel"/>
    <w:tmpl w:val="1A9EA39E"/>
    <w:lvl w:ilvl="0" w:tplc="6C186E90">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96337E"/>
    <w:multiLevelType w:val="hybridMultilevel"/>
    <w:tmpl w:val="C858639E"/>
    <w:lvl w:ilvl="0" w:tplc="28383300">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23513A"/>
    <w:multiLevelType w:val="hybridMultilevel"/>
    <w:tmpl w:val="E2F8040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A36846"/>
    <w:multiLevelType w:val="hybridMultilevel"/>
    <w:tmpl w:val="C92636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C71561"/>
    <w:multiLevelType w:val="hybridMultilevel"/>
    <w:tmpl w:val="E2F8040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1E01C7D"/>
    <w:multiLevelType w:val="hybridMultilevel"/>
    <w:tmpl w:val="356CDE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5303B44"/>
    <w:multiLevelType w:val="hybridMultilevel"/>
    <w:tmpl w:val="811C9C80"/>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EF55A7"/>
    <w:multiLevelType w:val="hybridMultilevel"/>
    <w:tmpl w:val="559822F2"/>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7156E0"/>
    <w:multiLevelType w:val="hybridMultilevel"/>
    <w:tmpl w:val="15468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261EEC"/>
    <w:multiLevelType w:val="hybridMultilevel"/>
    <w:tmpl w:val="347495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8E73A8"/>
    <w:multiLevelType w:val="hybridMultilevel"/>
    <w:tmpl w:val="67EC58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C4BFE"/>
    <w:multiLevelType w:val="hybridMultilevel"/>
    <w:tmpl w:val="390C03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CD7062"/>
    <w:multiLevelType w:val="hybridMultilevel"/>
    <w:tmpl w:val="F1D8B02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397184C"/>
    <w:multiLevelType w:val="hybridMultilevel"/>
    <w:tmpl w:val="F1D8B020"/>
    <w:lvl w:ilvl="0" w:tplc="37D66CFE">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4A3BB9"/>
    <w:multiLevelType w:val="hybridMultilevel"/>
    <w:tmpl w:val="E1425A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61595DEB"/>
    <w:multiLevelType w:val="hybridMultilevel"/>
    <w:tmpl w:val="F1D8B02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E9F216A"/>
    <w:multiLevelType w:val="hybridMultilevel"/>
    <w:tmpl w:val="E2F80400"/>
    <w:lvl w:ilvl="0" w:tplc="AFB081BA">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FC695C"/>
    <w:multiLevelType w:val="hybridMultilevel"/>
    <w:tmpl w:val="7E3A1F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E060386"/>
    <w:multiLevelType w:val="hybridMultilevel"/>
    <w:tmpl w:val="C54444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A83F99"/>
    <w:multiLevelType w:val="hybridMultilevel"/>
    <w:tmpl w:val="1714AA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FE82E94"/>
    <w:multiLevelType w:val="hybridMultilevel"/>
    <w:tmpl w:val="623E7A96"/>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1593186">
    <w:abstractNumId w:val="3"/>
  </w:num>
  <w:num w:numId="2" w16cid:durableId="1031372474">
    <w:abstractNumId w:val="13"/>
  </w:num>
  <w:num w:numId="3" w16cid:durableId="1206216867">
    <w:abstractNumId w:val="0"/>
  </w:num>
  <w:num w:numId="4" w16cid:durableId="688871476">
    <w:abstractNumId w:val="1"/>
  </w:num>
  <w:num w:numId="5" w16cid:durableId="945620316">
    <w:abstractNumId w:val="10"/>
  </w:num>
  <w:num w:numId="6" w16cid:durableId="1585997081">
    <w:abstractNumId w:val="11"/>
  </w:num>
  <w:num w:numId="7" w16cid:durableId="1143933063">
    <w:abstractNumId w:val="24"/>
  </w:num>
  <w:num w:numId="8" w16cid:durableId="1347750007">
    <w:abstractNumId w:val="18"/>
  </w:num>
  <w:num w:numId="9" w16cid:durableId="1385980662">
    <w:abstractNumId w:val="17"/>
  </w:num>
  <w:num w:numId="10" w16cid:durableId="2112124541">
    <w:abstractNumId w:val="20"/>
  </w:num>
  <w:num w:numId="11" w16cid:durableId="14045350">
    <w:abstractNumId w:val="14"/>
  </w:num>
  <w:num w:numId="12" w16cid:durableId="1235777606">
    <w:abstractNumId w:val="15"/>
  </w:num>
  <w:num w:numId="13" w16cid:durableId="1973512459">
    <w:abstractNumId w:val="23"/>
  </w:num>
  <w:num w:numId="14" w16cid:durableId="1751537885">
    <w:abstractNumId w:val="22"/>
  </w:num>
  <w:num w:numId="15" w16cid:durableId="734016260">
    <w:abstractNumId w:val="4"/>
  </w:num>
  <w:num w:numId="16" w16cid:durableId="1752772022">
    <w:abstractNumId w:val="5"/>
  </w:num>
  <w:num w:numId="17" w16cid:durableId="2064982055">
    <w:abstractNumId w:val="12"/>
  </w:num>
  <w:num w:numId="18" w16cid:durableId="1480489354">
    <w:abstractNumId w:val="7"/>
  </w:num>
  <w:num w:numId="19" w16cid:durableId="894857852">
    <w:abstractNumId w:val="19"/>
  </w:num>
  <w:num w:numId="20" w16cid:durableId="1642999261">
    <w:abstractNumId w:val="8"/>
  </w:num>
  <w:num w:numId="21" w16cid:durableId="1026952311">
    <w:abstractNumId w:val="16"/>
  </w:num>
  <w:num w:numId="22" w16cid:durableId="2069959442">
    <w:abstractNumId w:val="6"/>
  </w:num>
  <w:num w:numId="23" w16cid:durableId="1144784484">
    <w:abstractNumId w:val="2"/>
  </w:num>
  <w:num w:numId="24" w16cid:durableId="1162770599">
    <w:abstractNumId w:val="9"/>
  </w:num>
  <w:num w:numId="25" w16cid:durableId="19157980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057AC"/>
    <w:rsid w:val="00031F87"/>
    <w:rsid w:val="00034BCF"/>
    <w:rsid w:val="00035FD9"/>
    <w:rsid w:val="00044C79"/>
    <w:rsid w:val="00064260"/>
    <w:rsid w:val="000810FE"/>
    <w:rsid w:val="00084713"/>
    <w:rsid w:val="000D2A79"/>
    <w:rsid w:val="0014653C"/>
    <w:rsid w:val="00163EB2"/>
    <w:rsid w:val="001C3BE9"/>
    <w:rsid w:val="00203FFB"/>
    <w:rsid w:val="002303DA"/>
    <w:rsid w:val="00256446"/>
    <w:rsid w:val="00297770"/>
    <w:rsid w:val="002B3DF1"/>
    <w:rsid w:val="002E3C13"/>
    <w:rsid w:val="002F547F"/>
    <w:rsid w:val="00305816"/>
    <w:rsid w:val="00365C23"/>
    <w:rsid w:val="00370F86"/>
    <w:rsid w:val="00387BAF"/>
    <w:rsid w:val="00390535"/>
    <w:rsid w:val="003C7B92"/>
    <w:rsid w:val="003E298F"/>
    <w:rsid w:val="004323E6"/>
    <w:rsid w:val="00440D9D"/>
    <w:rsid w:val="004571C5"/>
    <w:rsid w:val="00497729"/>
    <w:rsid w:val="004B7649"/>
    <w:rsid w:val="004E2127"/>
    <w:rsid w:val="0050454B"/>
    <w:rsid w:val="0050650C"/>
    <w:rsid w:val="00513B86"/>
    <w:rsid w:val="005167C8"/>
    <w:rsid w:val="005331E1"/>
    <w:rsid w:val="00535A64"/>
    <w:rsid w:val="00552149"/>
    <w:rsid w:val="00554E37"/>
    <w:rsid w:val="00576846"/>
    <w:rsid w:val="00580589"/>
    <w:rsid w:val="005846E1"/>
    <w:rsid w:val="00591C61"/>
    <w:rsid w:val="005A4B05"/>
    <w:rsid w:val="005B60F9"/>
    <w:rsid w:val="005D17BC"/>
    <w:rsid w:val="005D4FB3"/>
    <w:rsid w:val="005E1F65"/>
    <w:rsid w:val="006027BB"/>
    <w:rsid w:val="006210BA"/>
    <w:rsid w:val="0065309B"/>
    <w:rsid w:val="0069604C"/>
    <w:rsid w:val="006967C7"/>
    <w:rsid w:val="006B229E"/>
    <w:rsid w:val="006B52F6"/>
    <w:rsid w:val="006C128C"/>
    <w:rsid w:val="006D16F0"/>
    <w:rsid w:val="006D6B7B"/>
    <w:rsid w:val="00720821"/>
    <w:rsid w:val="00722948"/>
    <w:rsid w:val="00723D7A"/>
    <w:rsid w:val="00741957"/>
    <w:rsid w:val="007658F5"/>
    <w:rsid w:val="00770293"/>
    <w:rsid w:val="0077755C"/>
    <w:rsid w:val="00777732"/>
    <w:rsid w:val="007911E1"/>
    <w:rsid w:val="007A549B"/>
    <w:rsid w:val="007A58F0"/>
    <w:rsid w:val="007B04A3"/>
    <w:rsid w:val="007D6B3C"/>
    <w:rsid w:val="008179E7"/>
    <w:rsid w:val="008216C5"/>
    <w:rsid w:val="00841112"/>
    <w:rsid w:val="00854FA1"/>
    <w:rsid w:val="008563B0"/>
    <w:rsid w:val="008646C1"/>
    <w:rsid w:val="0086561A"/>
    <w:rsid w:val="00871CD8"/>
    <w:rsid w:val="00873785"/>
    <w:rsid w:val="00882DFE"/>
    <w:rsid w:val="00887910"/>
    <w:rsid w:val="008A6BA2"/>
    <w:rsid w:val="008C216C"/>
    <w:rsid w:val="00906239"/>
    <w:rsid w:val="0097599C"/>
    <w:rsid w:val="00980B62"/>
    <w:rsid w:val="009921E8"/>
    <w:rsid w:val="009A3359"/>
    <w:rsid w:val="009B00CB"/>
    <w:rsid w:val="009C53B4"/>
    <w:rsid w:val="009D475B"/>
    <w:rsid w:val="00A11B95"/>
    <w:rsid w:val="00A226F4"/>
    <w:rsid w:val="00A37EE5"/>
    <w:rsid w:val="00A62620"/>
    <w:rsid w:val="00AB2ABD"/>
    <w:rsid w:val="00AC21F8"/>
    <w:rsid w:val="00AD3727"/>
    <w:rsid w:val="00AE30DA"/>
    <w:rsid w:val="00AE37DD"/>
    <w:rsid w:val="00AF32B4"/>
    <w:rsid w:val="00B136F0"/>
    <w:rsid w:val="00B17117"/>
    <w:rsid w:val="00B2512D"/>
    <w:rsid w:val="00B43CDD"/>
    <w:rsid w:val="00B52F0F"/>
    <w:rsid w:val="00B975B8"/>
    <w:rsid w:val="00BB2AC7"/>
    <w:rsid w:val="00BB75EB"/>
    <w:rsid w:val="00BC3A71"/>
    <w:rsid w:val="00BE67EF"/>
    <w:rsid w:val="00C13874"/>
    <w:rsid w:val="00C35B3E"/>
    <w:rsid w:val="00C40487"/>
    <w:rsid w:val="00C651B4"/>
    <w:rsid w:val="00C7029E"/>
    <w:rsid w:val="00C809E7"/>
    <w:rsid w:val="00C82528"/>
    <w:rsid w:val="00CB1643"/>
    <w:rsid w:val="00CC3B71"/>
    <w:rsid w:val="00CD3B3F"/>
    <w:rsid w:val="00CE3B8E"/>
    <w:rsid w:val="00CF4313"/>
    <w:rsid w:val="00D056A8"/>
    <w:rsid w:val="00D10BC5"/>
    <w:rsid w:val="00D5368E"/>
    <w:rsid w:val="00DB1414"/>
    <w:rsid w:val="00DB50EE"/>
    <w:rsid w:val="00DB59EF"/>
    <w:rsid w:val="00DE2EAE"/>
    <w:rsid w:val="00E034DE"/>
    <w:rsid w:val="00E07593"/>
    <w:rsid w:val="00E15CFC"/>
    <w:rsid w:val="00E1645C"/>
    <w:rsid w:val="00E31192"/>
    <w:rsid w:val="00E317BC"/>
    <w:rsid w:val="00E45C34"/>
    <w:rsid w:val="00E63C8E"/>
    <w:rsid w:val="00E67CFE"/>
    <w:rsid w:val="00E71AC9"/>
    <w:rsid w:val="00E71E00"/>
    <w:rsid w:val="00EC7ABA"/>
    <w:rsid w:val="00ED0C71"/>
    <w:rsid w:val="00ED69D4"/>
    <w:rsid w:val="00F05C29"/>
    <w:rsid w:val="00F12312"/>
    <w:rsid w:val="00F2165F"/>
    <w:rsid w:val="00F410FE"/>
    <w:rsid w:val="00F540B3"/>
    <w:rsid w:val="00F55FCD"/>
    <w:rsid w:val="00F67C9D"/>
    <w:rsid w:val="00F92C01"/>
    <w:rsid w:val="00FC4478"/>
    <w:rsid w:val="00FC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773202"/>
  <w15:docId w15:val="{E88788D9-FBBA-405F-9AFE-443DC4BA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26F4"/>
  </w:style>
  <w:style w:type="paragraph" w:styleId="Nadpis2">
    <w:name w:val="heading 2"/>
    <w:basedOn w:val="Normln"/>
    <w:next w:val="Normln"/>
    <w:link w:val="Nadpis2Char"/>
    <w:uiPriority w:val="9"/>
    <w:semiHidden/>
    <w:unhideWhenUsed/>
    <w:qFormat/>
    <w:rsid w:val="00A226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line="240" w:lineRule="auto"/>
      <w:jc w:val="both"/>
    </w:pPr>
    <w:rPr>
      <w:rFonts w:ascii="Arial" w:eastAsia="Times New Roman" w:hAnsi="Arial" w:cs="Arial"/>
      <w:sz w:val="14"/>
      <w:szCs w:val="14"/>
      <w:lang w:eastAsia="cs-CZ"/>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uiPriority w:val="99"/>
    <w:rsid w:val="00A226F4"/>
    <w:rPr>
      <w:rFonts w:cs="Times New Roman"/>
      <w:sz w:val="16"/>
      <w:szCs w:val="16"/>
    </w:rPr>
  </w:style>
  <w:style w:type="paragraph" w:styleId="Textkomente">
    <w:name w:val="annotation text"/>
    <w:basedOn w:val="Normln"/>
    <w:link w:val="TextkomenteChar"/>
    <w:rsid w:val="00A226F4"/>
    <w:pPr>
      <w:spacing w:before="40" w:after="4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E71E00"/>
    <w:pPr>
      <w:spacing w:before="0" w:after="16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71E00"/>
    <w:rPr>
      <w:rFonts w:ascii="Arial" w:eastAsia="Times New Roman" w:hAnsi="Arial" w:cs="Times New Roman"/>
      <w:b/>
      <w:bCs/>
      <w:sz w:val="20"/>
      <w:szCs w:val="20"/>
      <w:lang w:eastAsia="cs-CZ"/>
    </w:rPr>
  </w:style>
  <w:style w:type="paragraph" w:styleId="Zhlav">
    <w:name w:val="header"/>
    <w:basedOn w:val="Normln"/>
    <w:link w:val="ZhlavChar"/>
    <w:unhideWhenUsed/>
    <w:rsid w:val="00A37E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7EE5"/>
  </w:style>
  <w:style w:type="paragraph" w:styleId="Zpat">
    <w:name w:val="footer"/>
    <w:basedOn w:val="Normln"/>
    <w:link w:val="ZpatChar"/>
    <w:uiPriority w:val="99"/>
    <w:unhideWhenUsed/>
    <w:rsid w:val="00A37EE5"/>
    <w:pPr>
      <w:tabs>
        <w:tab w:val="center" w:pos="4536"/>
        <w:tab w:val="right" w:pos="9072"/>
      </w:tabs>
      <w:spacing w:after="0" w:line="240" w:lineRule="auto"/>
    </w:pPr>
  </w:style>
  <w:style w:type="character" w:customStyle="1" w:styleId="ZpatChar">
    <w:name w:val="Zápatí Char"/>
    <w:basedOn w:val="Standardnpsmoodstavce"/>
    <w:link w:val="Zpat"/>
    <w:uiPriority w:val="99"/>
    <w:rsid w:val="00A37EE5"/>
  </w:style>
  <w:style w:type="paragraph" w:styleId="Revize">
    <w:name w:val="Revision"/>
    <w:hidden/>
    <w:uiPriority w:val="99"/>
    <w:semiHidden/>
    <w:rsid w:val="00C40487"/>
    <w:pPr>
      <w:spacing w:after="0" w:line="240" w:lineRule="auto"/>
    </w:pPr>
  </w:style>
  <w:style w:type="paragraph" w:styleId="Textvysvtlivek">
    <w:name w:val="endnote text"/>
    <w:basedOn w:val="Normln"/>
    <w:link w:val="TextvysvtlivekChar"/>
    <w:uiPriority w:val="99"/>
    <w:semiHidden/>
    <w:unhideWhenUsed/>
    <w:rsid w:val="00882DFE"/>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82DFE"/>
    <w:rPr>
      <w:sz w:val="20"/>
      <w:szCs w:val="20"/>
    </w:rPr>
  </w:style>
  <w:style w:type="character" w:styleId="Odkaznavysvtlivky">
    <w:name w:val="endnote reference"/>
    <w:basedOn w:val="Standardnpsmoodstavce"/>
    <w:uiPriority w:val="99"/>
    <w:semiHidden/>
    <w:unhideWhenUsed/>
    <w:rsid w:val="00882D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ohs.cz" TargetMode="External"/><Relationship Id="rId1" Type="http://schemas.openxmlformats.org/officeDocument/2006/relationships/hyperlink" Target="http://www.uohs.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6ADC2-DD41-456F-8EC2-FFE992B4C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4139</Words>
  <Characters>24426</Characters>
  <Application>Microsoft Office Word</Application>
  <DocSecurity>0</DocSecurity>
  <Lines>203</Lines>
  <Paragraphs>57</Paragraphs>
  <ScaleCrop>false</ScaleCrop>
  <HeadingPairs>
    <vt:vector size="4" baseType="variant">
      <vt:variant>
        <vt:lpstr>Tytuł</vt:lpstr>
      </vt:variant>
      <vt:variant>
        <vt:i4>1</vt:i4>
      </vt:variant>
      <vt:variant>
        <vt:lpstr>Název</vt:lpstr>
      </vt:variant>
      <vt:variant>
        <vt:i4>1</vt:i4>
      </vt:variant>
    </vt:vector>
  </HeadingPairs>
  <TitlesOfParts>
    <vt:vector size="2" baseType="lpstr">
      <vt:lpstr/>
      <vt:lpstr/>
    </vt:vector>
  </TitlesOfParts>
  <Company>Ministerstvo pro místní rozvoj</Company>
  <LinksUpToDate>false</LinksUpToDate>
  <CharactersWithSpaces>28508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Píšová Miroslava</dc:creator>
  <cp:lastModifiedBy>Píšová Miroslava</cp:lastModifiedBy>
  <cp:revision>3</cp:revision>
  <cp:lastPrinted>2024-04-30T10:49:00Z</cp:lastPrinted>
  <dcterms:created xsi:type="dcterms:W3CDTF">2024-07-26T10:52:00Z</dcterms:created>
  <dcterms:modified xsi:type="dcterms:W3CDTF">2024-07-29T11:04:00Z</dcterms:modified>
</cp:coreProperties>
</file>